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ΚΕΦΑΛΑΙΟΥ&amp;ΠΕΡΙΟΥΣΙΟΛΟΓΙΟΥ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 Σερβίας 8 101 84 ΑΘΗΝΑ 210 3375878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def.a@aade.gr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Θέμα: Κοινοποίηση των διατάξεων του άρθρου 24 του ν.4579/2018 (Φ.Ε.Κ. 201 Α΄) για θέματα Ενιαίου Φόρου Ιδιοκτησίας Ακινήτων (ΕΝ.Φ.Ι.Α.).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Σας κοινοποιούμε για ενημέρωσή σας τις διατάξεις του άρθρου 24 του ν. 4579/2018 (Φ.Ε.Κ. 201 Α΄) με τις οποίες επήλθαν τροποποιήσεις σε θέματα ΕΝ.Φ.Ι.Α.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Συγκεκριμένα: α) με την παράγραφο 1 του άρθρου 24 τροποποιείται το τελευταίο εδάφιο της παραγράφου 2 του άρθρου 5 του ν.4223/2013, σύμφωνα με το οποίο παρατείνεται μέχρι και το έτος 2019 το χρονικό διάστημα μέχρι του οποίου η αξία των αγροτεμαχίων των φυσικών προσώπων δεν συνυπολογίζεται για την επιβολή του συμπληρωματικού ΕΝ.Φ.Ι.Α., και β) με την παράγραφο 2 του ίδιου άρθρου προστίθεται μετά την παράγραφο 2 του άρθρου 7 του ν.4223/2013 νέα παράγραφος 2 Α, σύμφωνα με την οποία προβλέπεται μείωση του ΕΝ.Φ.Ι.Α. για το έτος 2019, των φορολογούμενων με χαμηλή αξία ακίνητης περιουσίας, με τις ειδικότερες προϋποθέσεις που τίθενται στη διάταξη.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Το άρθρο 24 του ν. 4579/2018.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ΔΙΟΙΚΗΤΗΣ 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ΕΥΘΥΜΙΟΣ ΣΑΪΤΗΣ α/α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ΔΔΑΔ Γ 1190563ΕΞ2017/21-12-17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Αποδέκτες Πίνακα Γ΄ (περίπτωση 5)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Διεύθυνση Υποστήριξης Ηλεκτρονικών Υπηρεσιών – Τμήμα Α΄ και Ε΄(με την παράκληση να στην ιστοσελίδα της Α.Α.Δ.Ε και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ΔΗΛΕΔ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Ειδικό Νομικό Γραφείο Δημοσίων Εσόδων (Ε.Ν.Γ.Δ.Ε.)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Αποδέκτες Πίνακα Β΄ (περιπτώσεις 1 έως και 3)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Αποδέκτες Πίνακα Ζ΄ (περιπτώσεις 1 και 6)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Αποδέκτες Πίνακα Ι΄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Αποδέκτες Πίνακα ΙΑ΄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IΙΙ.ΕΣΩΤΕΡΙΚΗ ΔΙΑΝΟΜΗ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Γραφεία Γενικών Διευθυντών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Διευθύνσεις,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8. Δ/νση Εφαρμογής Φορολογίας Κεφαλαίου και Περιουσιολογίου – Τμήμα Α’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fk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