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Β1 ΝΟΜΙΚΗΣ ΥΠΟΣΤΗΡΙΞΗΣ</w:t>
      </w:r>
    </w:p>
    <w:p>
      <w:pPr>
        <w:spacing w:before="240" w:after="240"/>
        <w:rPr>
          <w:lang w:val="el" w:eastAsia="el"/>
        </w:rPr>
      </w:pPr>
      <w:r>
        <w:rPr>
          <w:sz w:val="30"/>
          <w:szCs w:val="30"/>
          <w:vertAlign w:val="subscript"/>
          <w:lang w:val="el" w:eastAsia="el"/>
        </w:rPr>
        <w:t>Τ</w:t>
      </w:r>
      <w:r>
        <w:rPr>
          <w:lang w:val="el" w:eastAsia="el"/>
        </w:rPr>
        <w:t>α</w:t>
      </w:r>
      <w:r>
        <w:rPr>
          <w:sz w:val="30"/>
          <w:szCs w:val="30"/>
          <w:vertAlign w:val="subscript"/>
          <w:lang w:val="el" w:eastAsia="el"/>
        </w:rPr>
        <w:t>χ. Δ/ν</w:t>
      </w:r>
      <w:r>
        <w:rPr>
          <w:lang w:val="el" w:eastAsia="el"/>
        </w:rPr>
        <w:t>ση : Αριστογείτονος 19</w:t>
      </w:r>
    </w:p>
    <w:p>
      <w:pPr>
        <w:spacing w:before="240" w:after="240"/>
        <w:rPr>
          <w:lang w:val="el" w:eastAsia="el"/>
        </w:rPr>
      </w:pPr>
      <w:r>
        <w:rPr>
          <w:lang w:val="el" w:eastAsia="el"/>
        </w:rPr>
        <w:t>Ταχ. Κώδ. : 17671, Καλλιθέα</w:t>
      </w:r>
    </w:p>
    <w:p>
      <w:pPr>
        <w:spacing w:before="240" w:after="240"/>
        <w:rPr>
          <w:lang w:val="el" w:eastAsia="el"/>
        </w:rPr>
      </w:pPr>
      <w:r>
        <w:rPr>
          <w:lang w:val="el" w:eastAsia="el"/>
        </w:rPr>
        <w:t>Τηλ. : 213 1604 558</w:t>
      </w:r>
    </w:p>
    <w:p>
      <w:pPr>
        <w:spacing w:before="240" w:after="240"/>
        <w:rPr>
          <w:lang w:val="el" w:eastAsia="el"/>
        </w:rPr>
      </w:pPr>
      <w:r>
        <w:rPr>
          <w:lang w:val="el" w:eastAsia="el"/>
        </w:rPr>
        <w:t>Fax : 213 1604 524</w:t>
      </w:r>
    </w:p>
    <w:p>
      <w:pPr>
        <w:spacing w:before="240" w:after="240"/>
        <w:rPr>
          <w:lang w:val="el" w:eastAsia="el"/>
        </w:rPr>
      </w:pPr>
      <w:r>
        <w:rPr>
          <w:lang w:val="el" w:eastAsia="el"/>
        </w:rPr>
        <w:t xml:space="preserve">Ηλ. Ταχ. : </w:t>
      </w:r>
      <w:hyperlink r:id="rId4" w:history="1">
        <w:r>
          <w:rPr>
            <w:rStyle w:val="Hyperlink"/>
            <w:color w:val="0000EE"/>
            <w:u w:color="0000EE"/>
            <w:lang w:val="el" w:eastAsia="el"/>
          </w:rPr>
          <w:t>yee.b1@mofadm.gr</w:t>
        </w:r>
      </w:hyperlink>
    </w:p>
    <w:p>
      <w:pPr>
        <w:spacing w:before="240" w:after="240"/>
        <w:rPr>
          <w:lang w:val="el" w:eastAsia="el"/>
        </w:rPr>
      </w:pPr>
      <w:r>
        <w:rPr>
          <w:b/>
          <w:bCs/>
          <w:lang w:val="el" w:eastAsia="el"/>
        </w:rPr>
        <w:t>ΘΕΜΑ: «Άσκηση ενδίκου βοηθήματος σε περίπτωση απόρριψης αιτήματος μεταφοράς φορολογικής κατοικίας»</w:t>
      </w:r>
    </w:p>
    <w:p>
      <w:pPr>
        <w:spacing w:before="240" w:after="240"/>
        <w:rPr>
          <w:lang w:val="el" w:eastAsia="el"/>
        </w:rPr>
      </w:pPr>
      <w:r>
        <w:rPr>
          <w:lang w:val="el" w:eastAsia="el"/>
        </w:rPr>
        <w:t>Κατόπιν της έκδοσης της απόφασης του Συμβουλίου της Επικρατείας (ΣτΕ) 2105/2018, η οποία έκρινε επί ζητήματος μεταφοράς της φορολογικής κατοικίας, και προς ενημέρωση τόσο των πολιτών όσο και των υπηρεσιών της Φορολογικής Διοίκησης, και για την ενιαία και ομοιόμορφη εφαρμογή, σας γνωρίζουμε τα ακόλουθα:</w:t>
      </w:r>
    </w:p>
    <w:p>
      <w:pPr>
        <w:spacing w:before="240" w:after="240"/>
        <w:rPr>
          <w:lang w:val="el" w:eastAsia="el"/>
        </w:rPr>
      </w:pPr>
      <w:r>
        <w:rPr>
          <w:lang w:val="el" w:eastAsia="el"/>
        </w:rPr>
        <w:t>1. Με την ως άνω απόφαση ΣτΕ κρίθηκε ότι η διαφορά που προκύπτει μεταξύ του φορολογουμένου και της Φορολογικής Διοίκησης και αφορά σε αίτημα μεταφοράς της φορολογικής κατοικίας είναι ακυρωτική, καθόσον «</w:t>
      </w:r>
      <w:r>
        <w:rPr>
          <w:i/>
          <w:iCs/>
          <w:lang w:val="el" w:eastAsia="el"/>
        </w:rPr>
        <w:t>αποβλέπει στην τακτοποίηση της κατάστασής του ως φορολογουμένου και δεν συνάπτεται στενώς και αναγκαίως με σχετική ατομική φορολογική του υποχρέωση, ήτοι με την υποχρέωση υποβολής δήλωσης φόρου εισοδήματος για το κτηθέν εντός συγκεκριμένου έτους παγκόσμιο εισόδημά του</w:t>
      </w:r>
      <w:r>
        <w:rPr>
          <w:lang w:val="el" w:eastAsia="el"/>
        </w:rPr>
        <w:t>».</w:t>
      </w:r>
    </w:p>
    <w:p>
      <w:pPr>
        <w:spacing w:before="240" w:after="240"/>
        <w:rPr>
          <w:lang w:val="el" w:eastAsia="el"/>
        </w:rPr>
      </w:pPr>
      <w:r>
        <w:rPr>
          <w:lang w:val="el" w:eastAsia="el"/>
        </w:rPr>
        <w:t>2. Η αίτηση ακυρώσεως ασκείται ενώπιον του ΣτΕ σύμφωνα με τις διατάξεις του Π.Δ. 18/1989. Ειδικότερα, η αίτηση ακυρώσεως ασκείται μέσα σε προθεσμία εξήντα (60) ημερών που αρχίζει από την επόμενη της κοινοποίησης της προσβαλλόμενης πράξης.</w:t>
      </w:r>
    </w:p>
    <w:p>
      <w:pPr>
        <w:spacing w:before="240" w:after="240"/>
        <w:rPr>
          <w:lang w:val="el" w:eastAsia="el"/>
        </w:rPr>
      </w:pPr>
      <w:r>
        <w:rPr>
          <w:lang w:val="el" w:eastAsia="el"/>
        </w:rPr>
        <w:t>3. Η κατ' άρθρο 63 του Κώδικα Φορολογικής Διαδικασίας (ν.4174/2013) ενδικοφανής προσφυγή προβλέπεται ως προϋπόθεση για την παραδεκτή άσκηση προσφυγής ενώπιον των τακτικών διοικητικών δικαστηρίων και όχι για την περίπτωση άσκησης αιτήσεως ακυρώσεως. Κατά συνέπεια, δεν προσβάλλεται με ενδικοφανή προσφυγή, σύμφωνα με το άρθρο 63 του Κώδικα Φορολογικής Διαδικασίας, η απόρριψη, ρητή ή σιωπηρή, από τη Φορολογική Διοίκηση του αιτήματος του φορολογουμένου για μεταφορά της φορολογικής του κατοικίας, καθώς επί της απόρριψης αυτής δύναται να ασκηθεί μόνο αίτηση ακυρώσεως ενώπιον του ΣτΕ.</w:t>
      </w:r>
    </w:p>
    <w:p>
      <w:pPr>
        <w:spacing w:before="240" w:after="240"/>
        <w:rPr>
          <w:lang w:val="el" w:eastAsia="el"/>
        </w:rPr>
      </w:pPr>
      <w:r>
        <w:rPr>
          <w:u w:val="single"/>
          <w:lang w:val="el" w:eastAsia="el"/>
        </w:rPr>
        <w:t>Κατόπιν τούτου οι αρμόδιες Δ.Ο.Υ. θα πρέπει στις ρητές απορριπτικές τους αποφάσεις επί του αιτήματος του φορολογουμένου για μεταφορά της φορολογικής του κατοικίας να ενημερώνουν ότι η πράξη τους προσβάλλεται μόνο με αίτηση ακύρωσης ενώπιον του ΣτΕ, στην προθεσμία που ορίζεται από τις διατάξεις του Π.Δ. 18/1989.</w:t>
      </w:r>
    </w:p>
    <w:p>
      <w:pPr>
        <w:spacing w:before="240" w:after="240"/>
        <w:rPr>
          <w:lang w:val="el" w:eastAsia="el"/>
        </w:rPr>
      </w:pPr>
      <w:r>
        <w:rPr>
          <w:lang w:val="el" w:eastAsia="el"/>
        </w:rPr>
        <w:t>4. Διευκρινίζεται, ωστόσο, ότι τα ως άνω αναφερθέντα αφορούν αποκλειστικά στην απόρριψη αιτήματος μεταφοράς φορολογικής κατοικίας και όχι στις περιπτώσεις εκείνες που προσβάλλεται πράξη προσδιορισμού φόρου με την οποία τίθενται και ζητήματα εξέτασης της φορολογικής κατοικίας του προσφεύγοντος. Στην τελευταία περίπτωση απαιτείται η άσκηση ενδικοφανούς προσφυγής κατά το άρθρο 63 του Κώδικα Φορολογικής Διαδικασίας, για το παραδεκτό της ασκήσεως της προσφυγής, δεδομένου ότι η πράξη προσδιορισμού του φόρου, στο πλαίσιο της οποίας ανακύπτει και ζήτημα σχετιζόμενο με τη φορολογική κατοικία, προσβάλλεται με προσφυγή ενώπιον του αρμοδίου διοικητικού δικαστηρίου.</w:t>
      </w:r>
    </w:p>
    <w:p>
      <w:pPr>
        <w:spacing w:before="240" w:after="240"/>
        <w:rPr>
          <w:lang w:val="el" w:eastAsia="el"/>
        </w:rPr>
      </w:pPr>
      <w:r>
        <w:rPr>
          <w:lang w:val="el" w:eastAsia="el"/>
        </w:rPr>
        <w:t>5. Τέλος επισημαίνεται ότι τα αιτήματα μεταβολής της φορολογικής κατοικίας εξετάζονται σύμφωνα με τα αναφερόμενα στις ΠΟΛ.1142/2012, ΠΟΛ.1177/2014 και ΠΟΛ.1169/2015 Εγκυκλίους και σύμφωνα με τα οριζόμενα στην ΠΟΛ 1201/2017 (ΦΕΚ Β’ 4441/15.12.2017) Απόφαση του Διοικητή της Α.Α.Δ.Ε., οι αρμόδιες Δ.Ο.Υ. προβαίνουν σε έλεγχο πληρότητας και επάρκειας του φακέλου που υποβάλλει ο φορολογούμενος. Συνιστάται δε οι αρμόδιες υπηρεσίες να αποφαίνονται ρητά επί των συγκεκριμένων αιτημάτων, ώστε οι φορολογούμενοι να γνωρίζουν έγκαιρα εάν θα πρέπει να προσφύγουν ή όχι στο ακυρωτικό δικαστήριο.</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Ο/Η Υπάλληλος του ΑυτοτελούςΤμήματος Διοικητικής Υποστήριξης</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(πλην περ. 1)</w:t>
      </w:r>
    </w:p>
    <w:p>
      <w:pPr>
        <w:spacing w:before="240" w:after="240"/>
        <w:rPr>
          <w:lang w:val="el" w:eastAsia="el"/>
        </w:rPr>
      </w:pPr>
      <w:r>
        <w:rPr>
          <w:lang w:val="el" w:eastAsia="el"/>
        </w:rPr>
        <w:t>2. Διεύθυνση Υποστήριξης Ηλεκτρονικών Υπηρεσιών, Τμήμα Α΄</w:t>
      </w:r>
    </w:p>
    <w:p>
      <w:pPr>
        <w:spacing w:before="240" w:after="240"/>
        <w:rPr>
          <w:lang w:val="el" w:eastAsia="el"/>
        </w:rPr>
      </w:pPr>
      <w:r>
        <w:rPr>
          <w:lang w:val="el" w:eastAsia="el"/>
        </w:rPr>
        <w:t>(στην διεύθυνση ηλεκτρονικού ταχυδρομείου</w:t>
      </w:r>
      <w:hyperlink r:id="rId5" w:history="1">
        <w:r>
          <w:rPr>
            <w:rStyle w:val="Hyperlink"/>
            <w:color w:val="0000EE"/>
            <w:u w:color="0000EE"/>
            <w:lang w:val="el" w:eastAsia="el"/>
          </w:rPr>
          <w:t>siteadmin@aade.gr</w:t>
        </w:r>
        <w:r>
          <w:rPr>
            <w:rStyle w:val="Hyperlink"/>
            <w:color w:val="0000EE"/>
            <w:u w:color="0000EE"/>
            <w:lang w:val="el" w:eastAsia="el"/>
          </w:rPr>
          <w:t>,</w:t>
        </w:r>
      </w:hyperlink>
      <w:r>
        <w:rPr>
          <w:lang w:val="el" w:eastAsia="el"/>
        </w:rPr>
        <w:t xml:space="preserve"> με την παράκληση να αναρτηθεί στην ιστοσελίδα της Α.Α.Δ.Ε)</w:t>
      </w:r>
    </w:p>
    <w:p>
      <w:pPr>
        <w:spacing w:before="240" w:after="240"/>
        <w:rPr>
          <w:lang w:val="el" w:eastAsia="el"/>
        </w:rPr>
      </w:pPr>
      <w:r>
        <w:rPr>
          <w:lang w:val="el" w:eastAsia="el"/>
        </w:rPr>
        <w:t>3. Διεύθυνση Υποστήριξης Ηλεκτρονικών Υπηρεσιών,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Νομικού Συμβούλου στο Υπουργείο Οικονομικών</w:t>
      </w:r>
    </w:p>
    <w:p>
      <w:pPr>
        <w:spacing w:before="240" w:after="240"/>
        <w:rPr>
          <w:lang w:val="el" w:eastAsia="el"/>
        </w:rPr>
      </w:pPr>
      <w:r>
        <w:rPr>
          <w:lang w:val="el" w:eastAsia="el"/>
        </w:rPr>
        <w:t>4. Ειδικό Νομικό Γραφείο Δημοσίων Εσόδων Α.Α.Δ.Ε.</w:t>
      </w:r>
    </w:p>
    <w:p>
      <w:pPr>
        <w:spacing w:before="240" w:after="240"/>
        <w:rPr>
          <w:lang w:val="el" w:eastAsia="el"/>
        </w:rPr>
      </w:pPr>
      <w:r>
        <w:rPr>
          <w:lang w:val="el" w:eastAsia="el"/>
        </w:rPr>
        <w:t>5. Φορολογικές Περιφέρειες</w:t>
      </w:r>
    </w:p>
    <w:p>
      <w:pPr>
        <w:spacing w:before="240" w:after="240"/>
        <w:rPr>
          <w:lang w:val="el" w:eastAsia="el"/>
        </w:rPr>
      </w:pPr>
      <w:r>
        <w:rPr>
          <w:lang w:val="el" w:eastAsia="el"/>
        </w:rPr>
        <w:t>6. Π.Ο.Ε. - Δ.Ο.Υ. - Λεωχάρους 2, Τ.Κ.105 62 Αθήνα</w:t>
      </w:r>
    </w:p>
    <w:p>
      <w:pPr>
        <w:spacing w:before="240" w:after="240"/>
        <w:rPr>
          <w:lang w:val="el" w:eastAsia="el"/>
        </w:rPr>
      </w:pPr>
      <w:r>
        <w:rPr>
          <w:lang w:val="el" w:eastAsia="el"/>
        </w:rPr>
        <w:t>7. Περιοδικό «Φορολογική Επιθεώρηση» - Λεωχάρους 2, Τ.Κ.105 62 Αθήνα</w:t>
      </w:r>
    </w:p>
    <w:p>
      <w:pPr>
        <w:spacing w:before="240" w:after="240"/>
        <w:rPr>
          <w:lang w:val="el" w:eastAsia="el"/>
        </w:rPr>
      </w:pPr>
      <w:r>
        <w:rPr>
          <w:lang w:val="el" w:eastAsia="el"/>
        </w:rPr>
        <w:t>8. Δικηγορικοί Σύλλογοι</w:t>
      </w:r>
    </w:p>
    <w:p>
      <w:pPr>
        <w:spacing w:before="240" w:after="240"/>
        <w:rPr>
          <w:lang w:val="el" w:eastAsia="el"/>
        </w:rPr>
      </w:pPr>
      <w:r>
        <w:rPr>
          <w:lang w:val="el" w:eastAsia="el"/>
        </w:rPr>
        <w:t>9. Αποδέκτες Πίνακα Η’ (πλην περ. 4, 10 και 11)</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Προϊσταμένους Γενικών Διευθύνσεων Α.Α.Δ.Ε.</w:t>
      </w:r>
    </w:p>
    <w:p>
      <w:pPr>
        <w:spacing w:before="240" w:after="240"/>
        <w:rPr>
          <w:lang w:val="el" w:eastAsia="el"/>
        </w:rPr>
      </w:pPr>
      <w:r>
        <w:rPr>
          <w:lang w:val="el" w:eastAsia="el"/>
        </w:rPr>
        <w:t>3. Διευθύνσεις, Αυτοτελή Τμήματα και Αυτοτελή Γραφεία της Κεντρικής Υπηρεσίας της Α.Α.Δ.Ε.</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Διεύθυνση Επίλυσης Διαφορών (Δ.Ε.Δ.) - Υποδιεύθυνση Επανεξέτασης και Νομικής Υποστήριξης (Θεσσαλονίκη)</w:t>
      </w:r>
    </w:p>
    <w:p>
      <w:pPr>
        <w:spacing w:before="240" w:after="240"/>
        <w:rPr>
          <w:lang w:val="el" w:eastAsia="el"/>
        </w:rPr>
      </w:pPr>
      <w:r>
        <w:rPr>
          <w:lang w:val="el" w:eastAsia="el"/>
        </w:rPr>
        <w:t>6. Δ/νση Επίλυσης Διαφορών (Δ.Ε.Δ.)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ee.b1@mofadm.gr" TargetMode="External" /><Relationship Id="rId5" Type="http://schemas.openxmlformats.org/officeDocument/2006/relationships/hyperlink" Target="mailto:siteadmin@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