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0"/>
        <w:gridCol w:w="360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Ταχ. Δ/νση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 Καρ.Σερβίας 10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Ταχ. Κώδικας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10184 Αθήνα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Τηλέφωνο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210.3375317-8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210.3375001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E-Mail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  <w:hyperlink r:id="rId4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d12.a @ yo.syzefxis.gov.gr</w:t>
              </w:r>
            </w:hyperlink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  <w:hyperlink r:id="rId5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www.aade.gr</w:t>
              </w:r>
            </w:hyperlink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ΑΔΑ: 7ΖΣΦ46ΜΠ3Ζ-Ψ5Λ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 , 28 Δεκεμβρίου 2018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ΠΟΛ.1242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ΠΡΟΣ : </w:t>
      </w:r>
      <w:r>
        <w:rPr>
          <w:lang w:val="el" w:eastAsia="el"/>
        </w:rPr>
        <w:t>Ως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των διατάξεων του άρθρου 86 του ν. 4582/2018 (ΦΕΚ Α΄208)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τις διατάξεις του άρθρου 86 του ν.4582/2018 ( ΦΕΚ Α΄ 208) με τις οποίες αποσαφηνίζεται το καθεστώς φορολογικής μεταχείρισης για τα εφάπαξ χρηματικά ποσά που καταβάλλονται στους δικαιούχους των άρθρων 10 έως και 15 του ν.4575/2018 (στελέχη που εμπίπτουν σε ειδικά μισθολόγια καθώς και συνταξιούχοι των ίδιων κατηγοριών). Για τα ποσά αυτά προβλέπεται ότι μετά την παρακράτηση με συντελεστή είκοσι τοις εκατό (20%) που ορίζεται με τις διατάξεις της παραγράφου 4 του άρθρου 60 του ν.4172/2013 (Κώδικας Φορολογίας Εισοδήματος), εξαντλείται η φορολογική υποχρέωση των δικαιούχων για τα εισοδήματα αυτά.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ΣΥΝΗΜΜΕΝΑ: </w:t>
      </w:r>
      <w:r>
        <w:rPr>
          <w:b/>
          <w:bCs/>
          <w:lang w:val="el" w:eastAsia="el"/>
        </w:rPr>
        <w:t>Φύλλα δύο (2)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Γ΄ 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Ηλεκτρονικής Διακυβέρνησης ( Με την παράκληση να αναρτηθεί στην ιστοσελίδα της Α.Α.Δ.Ε.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Υποστήριξης Ηλεκτρονικών Υπηρεσιών (Με την παράκληση να αναρτηθεί στην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πινάκων Α΄,Β΄ (εκτός των αριθμών 2 και 3 αυτού), Ζ΄, Η΄,Θ΄,Ι΄ ΙΑ΄,ΙΒ΄,ΙΓ΄,ΙΔ΄,ΙΕ΄,ΙΣΤ΄,ΙΖ΄,ΙΗ΄,ΙΘ΄,Κ΄,ΚΑ΄, ΚΒ΄, και ΚΓ΄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Κεντρική Υπηρεσία ΣΔΟΕ και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Περιοδικό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κας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Δ/νσεις, Αυτοτελή Τμήματα και Αυτοτελή Γραφεία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Εφαρμογής Άμεσης Φορολογίας– Τμήματα Α΄,Β΄,Γ΄,Δ΄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2.a@yo.syzefxis.gov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