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ΑΔΑ:Ω2Π7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ΑΡΘΡΟ 57 Ν.4587/2018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άρθρο 57 του ν.4587/2018, τροποποιήθηκε η παράγραφος 18 του άρθρου 72 του ν.4172/2013. Συγκεκριμένα, με τις κοινοποιούμενες διατάξεις, ορίζεται ότι για συμβάσεις χρηματοοικονομικής μίσθωσης, οι οποίες είχαν συναφθεί πριν την 1.1.2014, εφαρμόζονται οι διατάξεις του προϊσχύοντος Κώδικα Φορολογίας Εισοδήματος (ν.2238/1994) μέχρι τη λήξη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ΑΡΘΡΟ 59 Ν.4587/2018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άρθρο 59 του ν.4587/2018, τροποποιήθηκε το τελευταίο εδάφιο της περίπτωσης α΄ της παραγράφου 1 του άρθρου 13 του ν.2238/1994 (Α΄151). Σύμφωνα με την αιτιολογική έκθεση, οι ως άνω διατάξεις, με βάση τις οποίες μέχρι την τροποποίησή τους οριζόταν ότι η μίσθωση ακινήτου, στο οποίο λειτουργούσε επιχείρηση, μετά του τυχόν υφιστάμενου εξοπλισμού, σε άλλη επιχείρηση, δεν συνιστά μεταβίβαση επιχείρησης για την επιβολή φόρου υπεραξίας, καταλαμβάνουν και περιπτώσεις όπου ο τυχόν υφιστάμενος στο μίσθιο εξοπλισμός μισθώνεται ή αγοράζεται από τον μισθωτή. Οι διατάξεις αυτές καταλαμβάνουν εκκρεμείς υποθέσεις, για τις οποίες έχει ήδη επιβληθεί φόρος υπεραξίας κατά το άρθρο 13 του ν.2238/1994.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ΑΡΘΡΟ 60 Ν.4587/2018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το άρθρο 60 του ν.4587/2018, παρατείνεται μέχρι και την 31 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Δεκεμβρίου 2019 η ισχύς των διατάξεων του άρθρου 10 του ν.2579/1998 (Α΄31) για καταβολή εφάπαξ παγίων ποσών φόρου κατά τη μεταβίβαση από επαχθή αιτία, περιλαμβανομένης και της ανταλλαγής, αυτοκινήτων δημόσιας χρήσης των περιπτώσεων β΄, γ΄ και δ΄ των παραγράφων 1 και 2 του άρθρου αυτού (ΤΑΞΙ, τουριστικά λεωφορεία, λεωφορεία ενταγμένα σε ΚΤΕΛ).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ΣΥΝΗΜΜΕΝΑ:</w:t>
      </w:r>
      <w:r>
        <w:rPr>
          <w:b/>
          <w:bCs/>
          <w:lang w:val="el" w:eastAsia="el"/>
        </w:rPr>
        <w:t xml:space="preserve"> Φύλλα τρία (3)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 – 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Αποδέκτες πινάκων Α΄, Β΄, (εκτός των αριθ.1 και 2 αυτού), Ζ΄, Η΄, Θ΄, Ι΄,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Υπουργείο Οικονομίας και Ανάπτυξης, Γενική Γραμματεία Εμπορίου &amp; Προστασίας Καταναλωτή, Γενική Δ/νση Αγοράς, Δ/νση Εταιρειών,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Υπουργείο Οικονομικών, Επιτροπή Λογιστικής Τυποποίησης και Ελέγχων (ΕΛΤΕ), Βουλής 7, Τ.Κ. 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Α΄ , Β΄ , Γ΄ , 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