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ΑΔΑ:ΩΧ6Ρ46ΜΠ3Ζ-63Η</w:t>
      </w:r>
    </w:p>
    <w:p>
      <w:pPr>
        <w:spacing w:before="240" w:after="240"/>
        <w:rPr>
          <w:lang w:val="el" w:eastAsia="el"/>
        </w:rPr>
      </w:pPr>
      <w:r>
        <w:rPr>
          <w:b/>
          <w:bCs/>
          <w:lang w:val="el" w:eastAsia="el"/>
        </w:rPr>
        <w:t>Αθήνα, 11 Ιανουαρίου 2019</w:t>
      </w:r>
    </w:p>
    <w:p>
      <w:pPr>
        <w:spacing w:before="240" w:after="240"/>
        <w:rPr>
          <w:lang w:val="el" w:eastAsia="el"/>
        </w:rPr>
      </w:pPr>
      <w:r>
        <w:rPr>
          <w:b/>
          <w:bCs/>
          <w:lang w:val="el" w:eastAsia="el"/>
        </w:rPr>
        <w:t>Αριθ. Πρωτ.:Ε.2009</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210 3375586</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ΠΡΟΣ : Ως ΠΔ</w:t>
      </w:r>
    </w:p>
    <w:p>
      <w:pPr>
        <w:spacing w:before="240" w:after="240"/>
        <w:rPr>
          <w:lang w:val="el" w:eastAsia="el"/>
        </w:rPr>
      </w:pPr>
      <w:r>
        <w:rPr>
          <w:b/>
          <w:bCs/>
          <w:lang w:val="el" w:eastAsia="el"/>
        </w:rPr>
        <w:t>ΔΙΕΥΘΥΝΣΗ ΔΙΕΘΝΩΝ ΟΙΚΟΝΟΜΙΚΩΝ</w:t>
      </w:r>
    </w:p>
    <w:p>
      <w:pPr>
        <w:spacing w:before="240" w:after="240"/>
        <w:rPr>
          <w:lang w:val="el" w:eastAsia="el"/>
        </w:rPr>
      </w:pPr>
      <w:r>
        <w:rPr>
          <w:b/>
          <w:bCs/>
          <w:lang w:val="el" w:eastAsia="el"/>
        </w:rPr>
        <w:t>ΣΧΕΣΕΩΝ ΤΜΗΜΑ Α’ ΦΟΡΟΛΟΓΙΚΩΝ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1"/>
        <w:gridCol w:w="76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Δ/νση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 Σερβίας 10 101 84 ΑΘΗΝΑ 210 3375864 2103375854 </w:t>
            </w:r>
            <w:hyperlink r:id="rId6" w:history="1">
              <w:r>
                <w:rPr>
                  <w:rStyle w:val="Hyperlink"/>
                  <w:b w:val="0"/>
                  <w:bCs w:val="0"/>
                  <w:i w:val="0"/>
                  <w:iCs w:val="0"/>
                  <w:smallCaps w:val="0"/>
                  <w:color w:val="0000EE"/>
                  <w:u w:color="0000EE"/>
                  <w:lang w:val="el" w:eastAsia="el"/>
                </w:rPr>
                <w:t>dos.a@aade.gr</w:t>
              </w:r>
            </w:hyperlink>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Η ειδική εισφορά αλληλεγγύης του άρθρου 29 του ν.3986/2011 και του άρθρου 43Α του ν.4172/2013 συνιστά φόρο ο οποίος εμπίπτει στο πεδίο εφαρμογής των ισχυουσών ΣΑΔΦ - συμμόρφωση με ΣτΕ 2465/2018</w:t>
      </w:r>
    </w:p>
    <w:p>
      <w:pPr>
        <w:spacing w:before="240" w:after="240"/>
        <w:rPr>
          <w:lang w:val="el" w:eastAsia="el"/>
        </w:rPr>
      </w:pPr>
      <w:r>
        <w:rPr>
          <w:lang w:val="el" w:eastAsia="el"/>
        </w:rPr>
        <w:t>Αναφορικά με το παραπάνω θέμα σας γνωρίζουμε τα ακόλουθα:</w:t>
      </w:r>
    </w:p>
    <w:p>
      <w:pPr>
        <w:spacing w:before="240" w:after="240"/>
        <w:rPr>
          <w:lang w:val="el" w:eastAsia="el"/>
        </w:rPr>
      </w:pPr>
      <w:r>
        <w:rPr>
          <w:lang w:val="el" w:eastAsia="el"/>
        </w:rPr>
        <w:t>1. Με την αριθμ. 2465/2018 απόφασή του, το Β΄ τμήμα του Συμβουλίου της Επικρατείας, στο οποίο εισήχθη προσφυγή κατόπιν πράξης της Επιτροπής του άρθρου 1 παρ.1 του ν.3900/2010 (πιλοτική δίκη), έκρινε ότι η ειδική εισφορά αλληλεγγύης του άρθρου 29 του ν.3986/2011 συνιστά φόρο ο οποίος, τουλάχιστον όσον αφορά το ένδικο φορολογικό έτος 2015, εμπίπτει στο πεδίο εφαρμογής του άρθρου Ι της Σύμβασης Αποφυγής Διπλής Φορολογίας (ΣΑΔΦ) μεταξύ της</w:t>
      </w:r>
    </w:p>
    <w:p>
      <w:pPr>
        <w:spacing w:before="240" w:after="240"/>
        <w:rPr>
          <w:lang w:val="el" w:eastAsia="el"/>
        </w:rPr>
      </w:pPr>
      <w:r>
        <w:rPr>
          <w:lang w:val="el" w:eastAsia="el"/>
        </w:rPr>
        <w:t>Ελλάδας και του Ηνωμένου Βασιλείου της Μεγάλης Βρετανίας και Βόρειας Ιρλανδίας (ν.δ. 2732/1953, Α΄329).</w:t>
      </w:r>
    </w:p>
    <w:p>
      <w:pPr>
        <w:spacing w:before="240" w:after="240"/>
        <w:rPr>
          <w:lang w:val="el" w:eastAsia="el"/>
        </w:rPr>
      </w:pPr>
      <w:r>
        <w:rPr>
          <w:lang w:val="el" w:eastAsia="el"/>
        </w:rPr>
        <w:t>2. Επίσης, με την ως άνω απόφαση του ΣτΕ κρίθηκε ότι οι διατάξεις του άρθρου Ι της ΣΑΔΦ Ελλάδας-Ηνωμένου Βασιλείου έχουν την έννοια ότι καλύπτουν και φορολογικό βάρος το οποίο, ενώ αρχικά προβλέπεται από το νομοθέτη ως έκτακτο ή προσωρινό, καθίσταται τακτικό (και εντάσσεται στο πλαίσιο της συνήθους ρύθμισης των φορολογικών υποχρεώσεων των βαρυνόμενων) ως εκ της επαναλαμβανόμενης επιβολής του, επί σειρά ετών, έστω και με κάποιες διαφοροποιήσεις ως προς τη βάση επιβολής του ή/και το φορολογικό συντελεστή. Τέτοιο βάρος συνιστά η εισφορά αλληλεγγύης που επιβλήθηκε με τις διατάξεις του άρθρου 29 του ν. 3986/2011. Επιπλέον, κρίθηκε ότι ο χαρακτήρας της εν λόγω εισφοράς ως “τακτικού”/συνήθους φόρου επί του εισοδήματος επιβεβαιώνεται από την ενσωμάτωσή της στον Κώδικα Φορολογίας Εισοδήματος (άρθρο 43Α), την επιβολή της για τα φορολογικά έτη 2016 και 2017 και την προβλεπόμενη στο νόμο επιβολή της για τα επόμενα (του 2017) φορολογικά έτη, χωρίς χρονικό όριο.</w:t>
      </w:r>
    </w:p>
    <w:p>
      <w:pPr>
        <w:spacing w:before="240" w:after="240"/>
        <w:rPr>
          <w:lang w:val="el" w:eastAsia="el"/>
        </w:rPr>
      </w:pPr>
      <w:r>
        <w:rPr>
          <w:lang w:val="el" w:eastAsia="el"/>
        </w:rPr>
        <w:t>3. Σύμφωνα με το άρθρο Ι της ΣΑΦΔ Ελλάδας-Ηνωμένου Βασιλείου (πεδίο εφαρμογής), “(1) Οι φόροι οι οποίοι αποτελούν το αντικείμενον της παρούσης Συμβάσεως είναι: (α) εν Ελλάδι: Ο φόρος επί του εισοδήματος (περιλαμβανομένου και του αναλυτικού φόρου και του συνθετικού τοιούτου) εφεξής αναφερομένων εν τη συμβάσει ως Ελληνικού φόρου. (β) Εν τω Ηνωμένω Βασιλείω της Μεγάλης Βρεττανίας και Βορείου Ιρλανδίας: Ο φόρος επί του εισοδήματος (περιλαμβανομένου και του προσθέτου φόρου) ο φόρος επί των κερδών και ο φόρος επί των υπερβαλλόντων κερδών εφεξής αναφερομένων εν τη παρούση Συμβάσει ως φόρου του Ηνωμένου Βασιλείου. (2) Η παρούσα Σύμβασις θα έχη επίσης εφαρμογήν επί οιωνδήποτε άλλων φόρων χαρακτήρος ουσιαστικώς παρομοίου προς τους ανωτέρω, επιβαλλομένων υπό της Ελλάδος ή του Ηνωμένου Βασιλείου μετά την ημερομηνίαν της υπογραφής της Συμβάσεως.”</w:t>
      </w:r>
    </w:p>
    <w:p>
      <w:pPr>
        <w:spacing w:before="240" w:after="240"/>
        <w:rPr>
          <w:lang w:val="el" w:eastAsia="el"/>
        </w:rPr>
      </w:pPr>
      <w:r>
        <w:rPr>
          <w:lang w:val="el" w:eastAsia="el"/>
        </w:rPr>
        <w:t>4. Παρόμοιο άρθρο (πεδίο εφαρμογής) με το άρθρο Ι της ΣΑΔΦ Ελλάδας-Ηνωμένου Βασιλείου περιέχεται και στις λοιπές 56 ΣΑΔΦ που έχει συνάψει η χώρα μας, στις οποίες ορίζεται ότι οι ΣΑΔΦ εφαρμόζονται στους φόρους εισοδήματος και κεφαλαίου ή σε οποιουσδήποτε ταυτόσημους ή ουσιωδώς παρόμοιους φόρους που επιβάλλονται μετά την ημερομηνία υπογραφής τους, επιπροσθέτως ή σε αντικατάσταση των υφισταμένων φόρων (βλ. σχετικά άρθρο Ι των ΣΑΔΦ με το Ην. Βασίλειο, τις ΗΠΑ, τη Γερμανία και την Ινδία, άρθρο ΙΙ της ΣΑΔΦ με τη Σουηδία και άρθρο 2 όλων των λοιπών ΣΑΔΦ που έχει συνάψει η Ελλάδα).</w:t>
      </w:r>
    </w:p>
    <w:p>
      <w:pPr>
        <w:spacing w:before="240" w:after="240"/>
        <w:rPr>
          <w:lang w:val="el" w:eastAsia="el"/>
        </w:rPr>
      </w:pPr>
      <w:r>
        <w:rPr>
          <w:lang w:val="el" w:eastAsia="el"/>
        </w:rPr>
        <w:t>5. Κατόπιν των ανωτέρω, ανακαλείται η εγκύκλιος ΠΟΛ.1099/23.5.2018 με την οποία κοινοποιήθηκε η αριθμ. 13/2018 γνωμοδότηση του Νομικού Συμβουλίου του Κράτους, με την οποία είχε γίνει δεκτό ότι η εισφορά αλληλεγγύης δεν εμπίπτει στην κατηγορία των «όμοιων με το φόρο εισοδήματος ή ουσιωδώς παρόμοιας φύσης φόρων», που περιλαμβάνονται στις ισχύουσες Συμβάσεις Αποφυγής Διπλής Φορολογίας, που έχει συνάψει η χώρα μας.</w:t>
      </w:r>
    </w:p>
    <w:p>
      <w:pPr>
        <w:spacing w:before="240" w:after="240"/>
        <w:rPr>
          <w:lang w:val="el" w:eastAsia="el"/>
        </w:rPr>
      </w:pPr>
      <w:r>
        <w:rPr>
          <w:lang w:val="el" w:eastAsia="el"/>
        </w:rPr>
        <w:t>Συνεπώς, για τα έτη 2015 και επόμενα, στο εισόδημα αλλοδαπής προέλευσης που αποκτάται από φορολογικό κάτοικο Ελλάδας και για το οποίο η Ελλάδα δεν έχει δικαίωμα φορολόγησης, βάσει ισχύουσας ΣΑΔΦ, δεν επιβάλλεται ειδική εισφορά αλληλεγγύης. Επίσης, στο εισόδημα ημεδαπής προέλευσης που αποκτάται από φορολογικό κάτοικο αλλοδαπής και για το οποίο η Ελλάδα δεν έχει δικαίωμα φορολόγησης, βάσει της ισχύουσας ΣΑΔΦ, δεν επιβάλλεται ειδική εισφορά αλληλεγγύης.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w:t>
      </w:r>
    </w:p>
    <w:p>
      <w:pPr>
        <w:spacing w:before="240" w:after="240"/>
        <w:rPr>
          <w:lang w:val="el" w:eastAsia="el"/>
        </w:rPr>
      </w:pPr>
      <w:r>
        <w:rPr>
          <w:lang w:val="el" w:eastAsia="el"/>
        </w:rPr>
        <w:t>2. Γραφείο κ. Υπουργού Οικονομικών</w:t>
      </w:r>
    </w:p>
    <w:p>
      <w:pPr>
        <w:spacing w:before="240" w:after="240"/>
        <w:rPr>
          <w:lang w:val="el" w:eastAsia="el"/>
        </w:rPr>
      </w:pPr>
      <w:r>
        <w:rPr>
          <w:lang w:val="el" w:eastAsia="el"/>
        </w:rPr>
        <w:t>3. Γραφείο κας Υφυπουργού Οικονομικών</w:t>
      </w:r>
    </w:p>
    <w:p>
      <w:pPr>
        <w:spacing w:before="240" w:after="240"/>
        <w:rPr>
          <w:lang w:val="el" w:eastAsia="el"/>
        </w:rPr>
      </w:pPr>
      <w:r>
        <w:rPr>
          <w:lang w:val="el" w:eastAsia="el"/>
        </w:rPr>
        <w:t>4. Νομικό Συμβούλιο του Κράτους, Κεντρική Υπηρεσία – Τμήμα Μελετών, Ακαδημίας 68</w:t>
      </w:r>
    </w:p>
    <w:p>
      <w:pPr>
        <w:spacing w:before="240" w:after="240"/>
        <w:rPr>
          <w:lang w:val="el" w:eastAsia="el"/>
        </w:rPr>
      </w:pPr>
      <w:r>
        <w:rPr>
          <w:lang w:val="el" w:eastAsia="el"/>
        </w:rPr>
        <w:t>&amp; Χ. Τρικούπη, Τ.Κ.106 78, Αθήνα</w:t>
      </w:r>
    </w:p>
    <w:p>
      <w:pPr>
        <w:spacing w:before="240" w:after="240"/>
        <w:rPr>
          <w:lang w:val="el" w:eastAsia="el"/>
        </w:rPr>
      </w:pPr>
      <w:r>
        <w:rPr>
          <w:lang w:val="el" w:eastAsia="el"/>
        </w:rPr>
        <w:t>5. Νομικό Συμβούλιο του Κράτους, Ειδικό Νομικό Γραφείο Δημοσίων Εσόδων στην</w:t>
      </w:r>
    </w:p>
    <w:p>
      <w:pPr>
        <w:spacing w:before="240" w:after="240"/>
        <w:rPr>
          <w:lang w:val="el" w:eastAsia="el"/>
        </w:rPr>
      </w:pPr>
      <w:r>
        <w:rPr>
          <w:lang w:val="el" w:eastAsia="el"/>
        </w:rPr>
        <w:t>ΑΑΔΕ, Ακαδημίας 68 &amp; Χ. Τρικούπη, Τ.Κ.106 78,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Γραφεία κ.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Διεθνών Οικονομικών Σχέσεων</w:t>
      </w:r>
    </w:p>
    <w:p>
      <w:pPr>
        <w:spacing w:before="240" w:after="240"/>
        <w:rPr>
          <w:lang w:val="el" w:eastAsia="el"/>
        </w:rPr>
      </w:pPr>
      <w:r>
        <w:rPr>
          <w:lang w:val="el" w:eastAsia="el"/>
        </w:rPr>
        <w:t>7.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hyperlink" Target="mailto:dos.a@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