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ΔΑΣΜΟΛΟΓΙΚΩΝ ΘΕΜΑΤΩΝ, ΕΙΔΙΚΩΝ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ΚΑΘΕΣΤΩΤΩΝ ΚΑΙ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K. Τριαδάς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210-6987504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210-6987506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d18a@2001.syzefxis.gov.gr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«Παρέχονται διευκρινίσεις αναφορικά με τη χορήγηση δασμοφορολογικών απαλλαγών σε είδη που παραλαμβάνουν πρόσωπα που μεταφέρουν τη συνήθη κατοικία τους στην Ελλάδα»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Σχετ.: α) Η υπ’ αριθμ. Δ. 245/11/1-3-88 ΑΥΟ (ΦΕΚ 195/Β’) όπως έχει κυρωθεί νομοθετικά με την παρ. 4 του άρθρου 11 του ν. 1839/89 (ΦΕΚ 90/Α΄)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 αρ. πρωτ. ΔΔΘΕΚΑ 1105176 ΕΞ 2018/ 4-7-2018 (ΑΔΑ: 6IN246ΜΠ3Ζ-4ΜΟ) εγκύκλιος διαταγή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ερωτημάτων που έχουν υποβληθεί στην Υπηρεσία μας σχετικά με την εφαρμογή των διατάξεων δασμοφορολογικών απαλλαγών σε είδη/αυτοκίνητα προσώπων που μεταφέρουν τη συνήθη κατοικία τους στην Ελλάδα (μετοικεσία) και σε συνέχεια των οδηγιών που έχουν παρασχεθεί με τη β) ανωτέρω σχετική εγκύκλιο διαταγή,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τις ισχύουσες διατάξεις των άρθρων 3 και 4 της αριθμ. Δ. 245/11/1-3-88 νομοθετικά κυρωθείσας ΑΥΟ (εφεξής «η Απόφαση») </w:t>
      </w:r>
      <w:r>
        <w:rPr>
          <w:b/>
          <w:bCs/>
          <w:lang w:val="el" w:eastAsia="el"/>
        </w:rPr>
        <w:t>απαλλάσσονται από δασμούς και λοιπούς φόρους τα είδη, συμπεριλαμβανομένων των μέσων μεταφοράς</w:t>
      </w:r>
      <w:r>
        <w:rPr>
          <w:lang w:val="el" w:eastAsia="el"/>
        </w:rPr>
        <w:t xml:space="preserve">, τα οποία εισάγονται από φυσικά πρόσωπα που </w:t>
      </w:r>
      <w:r>
        <w:rPr>
          <w:b/>
          <w:bCs/>
          <w:lang w:val="el" w:eastAsia="el"/>
        </w:rPr>
        <w:t xml:space="preserve">μεταφέρουν πραγματικά τη συνήθη κατοικία </w:t>
      </w:r>
      <w:r>
        <w:rPr>
          <w:lang w:val="el" w:eastAsia="el"/>
        </w:rPr>
        <w:t xml:space="preserve">τους από άλλη χώρα στην Ελλάδα. Τα φυσικά αυτά πρόσωπα θα πρέπει να έχουν τη συνήθη κατοικία τους στο εξωτερικό, </w:t>
      </w:r>
      <w:r>
        <w:rPr>
          <w:b/>
          <w:bCs/>
          <w:lang w:val="el" w:eastAsia="el"/>
        </w:rPr>
        <w:t>τουλάχιστον κατά τα δύο (2) δωδεκάμηνα</w:t>
      </w:r>
      <w:r>
        <w:rPr>
          <w:lang w:val="el" w:eastAsia="el"/>
        </w:rPr>
        <w:t>, πριν από τη μεταφορά της στην Ελλάδα.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Επιπλέον, όσον αφορά ειδικότερα τη χορήγηση απαλλαγής στα μέσα μεταφοράς, σύμφωνα με τις ισχύουσες διατάξεις του άρθρου 5 παρ. 1α) της Απόφασης το δικαιούχο πρόσωπο θα πρέπει να είχε το μέσο μεταφοράς στην </w:t>
      </w:r>
      <w:r>
        <w:rPr>
          <w:b/>
          <w:bCs/>
          <w:lang w:val="el" w:eastAsia="el"/>
        </w:rPr>
        <w:t xml:space="preserve">κυριότητά του </w:t>
      </w:r>
      <w:r>
        <w:rPr>
          <w:lang w:val="el" w:eastAsia="el"/>
        </w:rPr>
        <w:t xml:space="preserve">και να το </w:t>
      </w:r>
      <w:r>
        <w:rPr>
          <w:b/>
          <w:bCs/>
          <w:lang w:val="el" w:eastAsia="el"/>
        </w:rPr>
        <w:t xml:space="preserve">χρησιμοποιούσε </w:t>
      </w:r>
      <w:r>
        <w:rPr>
          <w:lang w:val="el" w:eastAsia="el"/>
        </w:rPr>
        <w:t xml:space="preserve">στον τόπο της προηγούμενης κατοικίας του, </w:t>
      </w:r>
      <w:r>
        <w:rPr>
          <w:b/>
          <w:bCs/>
          <w:lang w:val="el" w:eastAsia="el"/>
        </w:rPr>
        <w:t xml:space="preserve">τουλάχιστον έξι (6) μήνες </w:t>
      </w:r>
      <w:r>
        <w:rPr>
          <w:lang w:val="el" w:eastAsia="el"/>
        </w:rPr>
        <w:t>πριν μεταφέρει τη συνήθη κατοικία του στην Ελλάδα.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Περαιτέρω, σύμφωνα με την παράγραφο 3 του ιδίου άρθρου στις περιπτώσεις όπου τα μέλη μιας οικογένειας μεταφέρουν μαζί τη συνήθη κατοικία τους, η προϋπόθεση της εξάμηνης κυριότητας και χρήσης του αυτοκινήτου στον τόπο της προηγούμενης κατοικίας, </w:t>
      </w:r>
      <w:r>
        <w:rPr>
          <w:b/>
          <w:bCs/>
          <w:lang w:val="el" w:eastAsia="el"/>
        </w:rPr>
        <w:t xml:space="preserve">μπορεί να συντρέχει είτε στο σύνολό της, είτε αθροιστικά, </w:t>
      </w:r>
      <w:r>
        <w:rPr>
          <w:b/>
          <w:bCs/>
          <w:u w:val="single"/>
          <w:lang w:val="el" w:eastAsia="el"/>
        </w:rPr>
        <w:t>σε οποιοδήποτε από τα μέλη της οικογένειας που μετοικούν μαζί.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Ωστόσο, σε περιπτώσεις που ο/η ενδιαφερόμενος/-η ήταν </w:t>
      </w:r>
      <w:r>
        <w:rPr>
          <w:b/>
          <w:bCs/>
          <w:lang w:val="el" w:eastAsia="el"/>
        </w:rPr>
        <w:t xml:space="preserve">συγκύριος/-α </w:t>
      </w:r>
      <w:r>
        <w:rPr>
          <w:lang w:val="el" w:eastAsia="el"/>
        </w:rPr>
        <w:t xml:space="preserve">του ΙΧ επιβατικού αυτοκινήτου κατά την χρονική διάρκεια του υπό κρίση εξαμήνου, με άλλο πρόσωπο </w:t>
      </w:r>
      <w:r>
        <w:rPr>
          <w:u w:val="single"/>
          <w:lang w:val="el" w:eastAsia="el"/>
        </w:rPr>
        <w:t>το οποίο δεν μετοικεί μαζί του/της στην Ελλάδα</w:t>
      </w:r>
      <w:r>
        <w:rPr>
          <w:lang w:val="el" w:eastAsia="el"/>
        </w:rPr>
        <w:t xml:space="preserve">, δύναται να υπαχθεί στις απαλλακτικές διατάξεις της Απόφασης, </w:t>
      </w:r>
      <w:r>
        <w:rPr>
          <w:b/>
          <w:bCs/>
          <w:u w:val="single"/>
          <w:lang w:val="el" w:eastAsia="el"/>
        </w:rPr>
        <w:t xml:space="preserve">υπό την προϋπόθεση ότι κατά την χρονική στιγμή της αίτησης μεταφοράς συνήθους κατοικίας, το αυτοκίνητο θα έχει περιέλθει στην αποκλειστική κυριότητά του/της (ποσοστό </w:t>
      </w:r>
      <w:r>
        <w:rPr>
          <w:b/>
          <w:bCs/>
          <w:u w:val="single"/>
          <w:lang w:val="el" w:eastAsia="el"/>
        </w:rPr>
        <w:t>100%).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 (για ενημέρωση των Τελωνείων της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Τελωνειακές Αρχές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(για ενημέρωση της «Ηλεκτρονικής Βιβλιοθήκης»), με την παράκληση για την ανάρτηση στο δικτυακό τόπο της ΑΑΔΕ και στην ηλεκτρονική βιβλιοθήκη Email: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siteadmin@ aade.gr</w:t>
        </w:r>
        <w:r>
          <w:rPr>
            <w:rStyle w:val="Hyperlink"/>
            <w:color w:val="0000EE"/>
            <w:u w:color="0000EE"/>
            <w:lang w:val="el" w:eastAsia="el"/>
          </w:rPr>
          <w:t>,</w:t>
        </w:r>
      </w:hyperlink>
      <w:hyperlink r:id="rId7" w:history="1">
        <w:r>
          <w:rPr>
            <w:rStyle w:val="Hyperlink"/>
            <w:color w:val="0000EE"/>
            <w:u w:color="0000EE"/>
            <w:lang w:val="el" w:eastAsia="el"/>
          </w:rPr>
          <w:t>elib admin@ 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 κ. Ευκ. Τσακαλώτου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 κας Κ. Παπανάτσιου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 Αττικής)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Νομικής Υποστήριξης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Γενική Διεύθυνση Ηλεκτρονικής Διακυβέρνησης και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Οργάνωσης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Ηλεκτρονικής Διακυβέρνησης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Γενική Διεύθυνση Τελωνείων &amp; ΕΦΚ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Ελεγκτική Υπηρεσία Τελωνείων (ΕΛ.Υ.Τ.) Αττικής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Σ.Δ.Ο.Ε. –Κεντρική Υπηρεσία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Ομοσπονδία Εκτελωνιστών Ελλάδος (Καραΐσκου 82, 18532 Πειραιάς),E-mail: </w:t>
      </w:r>
      <w:r>
        <w:rPr>
          <w:u w:val="single"/>
          <w:lang w:val="el" w:eastAsia="el"/>
        </w:rPr>
        <w:t>oete@ oete.gr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Σύλλογος Εκτελωνιστών Αθηνών-Πειραιώς (Τσαμαδού 38, 18531 Πειραιάς),E-mail: </w:t>
      </w:r>
      <w:r>
        <w:rPr>
          <w:u w:val="single"/>
          <w:lang w:val="el" w:eastAsia="el"/>
        </w:rPr>
        <w:t>sepa@ otenet.gr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Σύλλογος Εκτελωνιστών Θεσ/νίκης (Κουντουριώτου 13, 54625 Θεσ/νίκη), E-mail: </w:t>
      </w:r>
      <w:r>
        <w:rPr>
          <w:u w:val="single"/>
          <w:lang w:val="el" w:eastAsia="el"/>
        </w:rPr>
        <w:t>info@ seth 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Αποδέκτες Πίνακα Η (Σύλλογοι Λογιστών και Εκτελωνιστών)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Σύνδεσμος Εισαγωγέων Αντιπροσώπων Αυτοκινήτων &amp; Δικύκλων (με την παράκληση ενημέρωσης των μελών), Email: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info@ seaa.gr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Σύνδεσμος Εμπόρων Εισαγωγέων Αυτοκινήτων Ελλάδας (με την παράκληση ενημέρωσης των μελών), Εmail: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info@ seeae.gr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Υπουργείο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Ε3 Δ/νση Διοικητικών και Δικαστικών Υποθέσεων (με την παράκληση ενημέρωσης των ελληνικών προξενικών αρχών), email: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e03@ mfa.gr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Υπουργείο Υποδομών και Μεταφορών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Τεχνολογίας Οχημάτων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Επιβατικών Μεταφορών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Τεχνικού Ελέγχου Εγκαταστάσεων Εξυπηρέτησης Οχημάτων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κα Γ. Ταγαρά, email: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georgia.tagaras@ gmail.com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Δικηγορικό Γραφείο Σταύρος Γ. Μακαρώνας , email: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mastrogiannielef@ gmail.com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 κ. Γ. Πιτσιλή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Γραφείο Υποστήριξης Γενικής Δ/νσης Τελωνείων και Ε.Φ.Κ. κ. Κ. Μουρτίδη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Δ/νσεις: ΔΤΔ, ΔΣΤΕΠ, ΔΗΤ, ΔΕΦΚ, ΔΔΘΕΚΑ-Τμήματα Α, Β, Γ,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ΔΟΣ –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03@mfa.gr" TargetMode="External" /><Relationship Id="rId11" Type="http://schemas.openxmlformats.org/officeDocument/2006/relationships/hyperlink" Target="mailto:georgia.tagaras@gmail.com" TargetMode="External" /><Relationship Id="rId12" Type="http://schemas.openxmlformats.org/officeDocument/2006/relationships/hyperlink" Target="mailto:mastrogiannielef@gmail.com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8a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siteadmin@aade.gr" TargetMode="External" /><Relationship Id="rId7" Type="http://schemas.openxmlformats.org/officeDocument/2006/relationships/hyperlink" Target="mailto:elib_admin@aade.gr" TargetMode="External" /><Relationship Id="rId8" Type="http://schemas.openxmlformats.org/officeDocument/2006/relationships/hyperlink" Target="mailto:info@seaa.gr" TargetMode="External" /><Relationship Id="rId9" Type="http://schemas.openxmlformats.org/officeDocument/2006/relationships/hyperlink" Target="mailto:info@seeae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