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ΗΛΕΚΤΡΟΝΙΚΗΣ</w:t>
      </w:r>
    </w:p>
    <w:p>
      <w:pPr>
        <w:pStyle w:val="PreambelText"/>
        <w:spacing w:before="240" w:after="240"/>
        <w:rPr>
          <w:lang w:val="el" w:eastAsia="el"/>
        </w:rPr>
      </w:pPr>
      <w:r>
        <w:rPr>
          <w:b/>
          <w:bCs/>
          <w:lang w:val="el" w:eastAsia="el"/>
        </w:rPr>
        <w:t>ΔΙΑΚΥΒΕΡΝΗΣΗΣ &amp; ΑΝΘΡΩΠΙΝΟΥ</w:t>
      </w:r>
    </w:p>
    <w:p>
      <w:pPr>
        <w:pStyle w:val="PreambelText"/>
        <w:spacing w:before="240" w:after="240"/>
        <w:rPr>
          <w:lang w:val="el" w:eastAsia="el"/>
        </w:rPr>
      </w:pPr>
      <w:r>
        <w:rPr>
          <w:b/>
          <w:bCs/>
          <w:lang w:val="el" w:eastAsia="el"/>
        </w:rPr>
        <w:t>ΔΥΝΑΜΙΚΟΥ</w:t>
      </w:r>
    </w:p>
    <w:p>
      <w:pPr>
        <w:pStyle w:val="PreambelText"/>
        <w:spacing w:before="240" w:after="240"/>
        <w:rPr>
          <w:lang w:val="el" w:eastAsia="el"/>
        </w:rPr>
      </w:pPr>
      <w:r>
        <w:rPr>
          <w:b/>
          <w:bCs/>
          <w:lang w:val="el" w:eastAsia="el"/>
        </w:rPr>
        <w:t>ΔΙΕΥΘΥΝΣΗ ΔΙΑΧΕΙΡΙΣΗΣ ΑΝΘΡΩΠΙΝΟΥ</w:t>
      </w:r>
    </w:p>
    <w:p>
      <w:pPr>
        <w:pStyle w:val="PreambelText"/>
        <w:spacing w:before="240" w:after="240"/>
        <w:rPr>
          <w:lang w:val="el" w:eastAsia="el"/>
        </w:rPr>
      </w:pPr>
      <w:r>
        <w:rPr>
          <w:b/>
          <w:bCs/>
          <w:lang w:val="el" w:eastAsia="el"/>
        </w:rPr>
        <w:t>ΔΥΝΑΜΙΚΟΥ</w:t>
      </w:r>
    </w:p>
    <w:p>
      <w:pPr>
        <w:pStyle w:val="Heading1"/>
        <w:spacing w:before="240" w:after="240"/>
        <w:rPr>
          <w:lang w:val="el" w:eastAsia="el"/>
        </w:rPr>
      </w:pPr>
      <w:r>
        <w:rPr>
          <w:b/>
          <w:bCs/>
          <w:lang w:val="el" w:eastAsia="el"/>
        </w:rPr>
        <w:t>ΤΜΗΜΑ Δ’</w:t>
      </w:r>
    </w:p>
    <w:p>
      <w:pPr>
        <w:pStyle w:val="Heading1"/>
        <w:spacing w:before="240" w:after="240"/>
        <w:rPr>
          <w:lang w:val="el" w:eastAsia="el"/>
        </w:rPr>
      </w:pPr>
      <w:r>
        <w:rPr>
          <w:b/>
          <w:bCs/>
          <w:lang w:val="el" w:eastAsia="el"/>
        </w:rPr>
        <w:t>-ΠΕΙΘΑΡΧΙΚΗΣ ΔΙΑΔΙΚΑΣΙΑΣ &amp;</w:t>
      </w:r>
    </w:p>
    <w:p>
      <w:pPr>
        <w:spacing w:before="240" w:after="240"/>
        <w:rPr>
          <w:lang w:val="el" w:eastAsia="el"/>
        </w:rPr>
      </w:pPr>
      <w:r>
        <w:rPr>
          <w:b/>
          <w:bCs/>
          <w:lang w:val="el" w:eastAsia="el"/>
        </w:rPr>
        <w:t>ΔΕΟΝΤΟΛΟΓΙΑΣ</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Δέσποινα Καλπακίδου</w:t>
      </w:r>
    </w:p>
    <w:p>
      <w:pPr>
        <w:spacing w:before="240" w:after="240"/>
        <w:rPr>
          <w:lang w:val="el" w:eastAsia="el"/>
        </w:rPr>
      </w:pPr>
      <w:r>
        <w:rPr>
          <w:lang w:val="el" w:eastAsia="el"/>
        </w:rPr>
        <w:t>210 33 75 159 &amp; 161 210 33 75 386</w:t>
      </w:r>
    </w:p>
    <w:p>
      <w:pPr>
        <w:spacing w:before="240" w:after="240"/>
        <w:rPr>
          <w:lang w:val="el" w:eastAsia="el"/>
        </w:rPr>
      </w:pPr>
      <w:hyperlink r:id="rId4" w:history="1">
        <w:r>
          <w:rPr>
            <w:rStyle w:val="Hyperlink"/>
            <w:color w:val="0000EE"/>
            <w:u w:color="0000EE"/>
            <w:lang w:val="el" w:eastAsia="el"/>
          </w:rPr>
          <w:t>d.kalpakidou@aade.gr</w:t>
        </w:r>
      </w:hyperlink>
    </w:p>
    <w:p>
      <w:pPr>
        <w:spacing w:before="240" w:after="240"/>
        <w:rPr>
          <w:lang w:val="el" w:eastAsia="el"/>
        </w:rPr>
      </w:pPr>
      <w:r>
        <w:rPr>
          <w:b/>
          <w:bCs/>
          <w:lang w:val="el" w:eastAsia="el"/>
        </w:rPr>
        <w:t>ΘΕΜΑ: Κοινοποίηση της Απόφασης του Διοικητή για την παροχή νομικής υπεράσπισης και κάλυψης δικαστικών εξόδων για την Διοίκηση, τον Εμπειρογνώμονα και το Προσωπικό όλων των βαθμίδων της ΑΑΔΕ κατ’ εφαρμογή του άρθρου 66 του ν. 4557/2018 (Α’ 139).</w:t>
      </w:r>
    </w:p>
    <w:p>
      <w:pPr>
        <w:spacing w:before="240" w:after="240"/>
        <w:rPr>
          <w:lang w:val="el" w:eastAsia="el"/>
        </w:rPr>
      </w:pPr>
      <w:r>
        <w:rPr>
          <w:lang w:val="el" w:eastAsia="el"/>
        </w:rPr>
        <w:t xml:space="preserve">Σας κοινοποιούμε την με αρ. </w:t>
      </w:r>
      <w:r>
        <w:rPr>
          <w:b/>
          <w:bCs/>
          <w:lang w:val="el" w:eastAsia="el"/>
        </w:rPr>
        <w:t xml:space="preserve">Α 1045/04-02-2019 </w:t>
      </w:r>
      <w:r>
        <w:rPr>
          <w:lang w:val="el" w:eastAsia="el"/>
        </w:rPr>
        <w:t>Απόφαση του Διοικητή της ΑΑΔΕ, με την οποία καθορίζονται οι προϋποθέσεις και η διαδικασία παροχής νομικής υπεράσπισης και κάλυψης δικαστικών εξόδων για την Διοίκηση, τον Εμπειρογνώμονα και το Προσωπικό όλων των βαθμίδων της ΑΑΔΕ, που εκδόθηκε κατ’ εφαρμογή της παραγρ. 7 του άρθρου 33</w:t>
      </w:r>
      <w:r>
        <w:rPr>
          <w:sz w:val="30"/>
          <w:szCs w:val="30"/>
          <w:vertAlign w:val="superscript"/>
          <w:lang w:val="el" w:eastAsia="el"/>
        </w:rPr>
        <w:t>Α</w:t>
      </w:r>
      <w:r>
        <w:rPr>
          <w:lang w:val="el" w:eastAsia="el"/>
        </w:rPr>
        <w:t xml:space="preserve"> του ν. 4389/2016, όπως προστέθηκε με την </w:t>
      </w:r>
      <w:r>
        <w:rPr>
          <w:b/>
          <w:bCs/>
          <w:lang w:val="el" w:eastAsia="el"/>
        </w:rPr>
        <w:t>παραγρ. 2 του άρθρου 66 του ν. 4557/2018 (Α’ 139).</w:t>
      </w:r>
    </w:p>
    <w:p>
      <w:pPr>
        <w:spacing w:before="240" w:after="240"/>
        <w:rPr>
          <w:lang w:val="el" w:eastAsia="el"/>
        </w:rPr>
      </w:pPr>
      <w:r>
        <w:rPr>
          <w:lang w:val="el" w:eastAsia="el"/>
        </w:rPr>
        <w:t xml:space="preserve">Επιπλέον σας γνωρίζουμε ότι με την διάταξη της </w:t>
      </w:r>
      <w:r>
        <w:rPr>
          <w:b/>
          <w:bCs/>
          <w:lang w:val="el" w:eastAsia="el"/>
        </w:rPr>
        <w:t xml:space="preserve">παραγρ. 1 του άρθρου 66 του ν. 4557/2018 </w:t>
      </w:r>
      <w:r>
        <w:rPr>
          <w:lang w:val="el" w:eastAsia="el"/>
        </w:rPr>
        <w:t xml:space="preserve">προβλέφθηκε, μετά την εμπειρία του πρόσφατου παρελθόντος όπου υπήρξαν πολλές περιπτώσεις υπαλλήλων της ΑΑΔΕ, οι οποίοι κατά την εκτέλεση των καθηκόντων τους, βρέθηκαν αντιμέτωποι με επιθέσεις, λεκτικές ή σωματικές αλλά και επαπειλούμενες μηνύσεις, εγκλήσεις και αγωγές, ότι </w:t>
      </w:r>
      <w:r>
        <w:rPr>
          <w:i/>
          <w:iCs/>
          <w:lang w:val="el" w:eastAsia="el"/>
        </w:rPr>
        <w:t>«Η τέλεση των εγκλημάτων των άρθρων 308 έως 311, 333, 361 και 361</w:t>
      </w:r>
      <w:r>
        <w:rPr>
          <w:i/>
          <w:iCs/>
          <w:sz w:val="30"/>
          <w:szCs w:val="30"/>
          <w:vertAlign w:val="superscript"/>
          <w:lang w:val="el" w:eastAsia="el"/>
        </w:rPr>
        <w:t>Α</w:t>
      </w:r>
      <w:r>
        <w:rPr>
          <w:i/>
          <w:iCs/>
          <w:lang w:val="el" w:eastAsia="el"/>
        </w:rPr>
        <w:t xml:space="preserve"> του Ποινικού Κώδικα σε βάρος υπαλλήλου του Υπουργείου Οικονομικών και της Ανεξάρτητης Αρχής Δημοσίων Εσόδων (ΑΑΔΕ), κατά την εκτέλεση της υπηρεσίας του ή για λόγους σχετικούς με την εκτέλεσή της, συνιστά επιβαρυντική περίσταση.»</w:t>
      </w:r>
    </w:p>
    <w:p>
      <w:pPr>
        <w:spacing w:before="240" w:after="240"/>
        <w:rPr>
          <w:lang w:val="el" w:eastAsia="el"/>
        </w:rPr>
      </w:pPr>
      <w:r>
        <w:rPr>
          <w:lang w:val="el" w:eastAsia="el"/>
        </w:rPr>
        <w:t xml:space="preserve">Τέλος σας επισημαίνουμε ότι, στην </w:t>
      </w:r>
      <w:r>
        <w:rPr>
          <w:b/>
          <w:bCs/>
          <w:lang w:val="el" w:eastAsia="el"/>
        </w:rPr>
        <w:t xml:space="preserve">παραγρ. 3 του άρθρου 66 του ν. 4557/2018 </w:t>
      </w:r>
      <w:r>
        <w:rPr>
          <w:lang w:val="el" w:eastAsia="el"/>
        </w:rPr>
        <w:t>εισήχθη μεταβατική διάταξη, σύμφωνα με την οποία, η παρεχόμενη νομική υπεράσπιση, όπως ορίζεται στις παραγρ. 2 έως και 6 του άρθρου 33</w:t>
      </w:r>
      <w:r>
        <w:rPr>
          <w:sz w:val="30"/>
          <w:szCs w:val="30"/>
          <w:vertAlign w:val="superscript"/>
          <w:lang w:val="el" w:eastAsia="el"/>
        </w:rPr>
        <w:t>Α</w:t>
      </w:r>
      <w:r>
        <w:rPr>
          <w:lang w:val="el" w:eastAsia="el"/>
        </w:rPr>
        <w:t xml:space="preserve"> του ν. 4389/2016, τυγχάνει εφαρμογής επί εκκρεμών υποθέσεων για διαδικαστικές πράξεις που ασκούνται ή υπηρεσίες που παρέχονται από 01-01-2018 και μετά.</w:t>
      </w:r>
    </w:p>
    <w:p>
      <w:pPr>
        <w:spacing w:before="240" w:after="240"/>
        <w:rPr>
          <w:lang w:val="el" w:eastAsia="el"/>
        </w:rPr>
      </w:pPr>
      <w:r>
        <w:rPr>
          <w:lang w:val="el" w:eastAsia="el"/>
        </w:rPr>
        <w:t>Οι προϊστάμενοι όλων των υπηρεσιών παρακαλούνται για την ενημέρωση, με κάθε πρόσφορο τρόπο, του προσωπικού τους ώστε να λάβουν γνώση τόσο της διάταξης του άρθρου 66 του ν. 4557/2018(Α’139) όσο και της επισυναπτόμενης με αρ. πρωτ. Α 1045/04-02-2019 Απόφασης του Διοικητή.</w:t>
      </w:r>
    </w:p>
    <w:p>
      <w:pPr>
        <w:spacing w:before="240" w:after="240"/>
        <w:rPr>
          <w:lang w:val="el" w:eastAsia="el"/>
        </w:rPr>
      </w:pPr>
      <w:r>
        <w:rPr>
          <w:b/>
          <w:bCs/>
          <w:lang w:val="el" w:eastAsia="el"/>
        </w:rPr>
        <w:t>Ο ΠΡΟΪΣΤΑΜΕΝΟΣ ΤΗΣ ΔΙΕΥΘΥΝΣΗΣ ΑΘΑΝΑΣΙΟΣ ΜΑΡΡΑΣ</w:t>
      </w:r>
    </w:p>
    <w:p>
      <w:pPr>
        <w:spacing w:before="240" w:after="240"/>
        <w:rPr>
          <w:lang w:val="el" w:eastAsia="el"/>
        </w:rPr>
      </w:pPr>
      <w:r>
        <w:rPr>
          <w:b/>
          <w:bCs/>
          <w:u w:val="single"/>
          <w:lang w:val="el" w:eastAsia="el"/>
        </w:rPr>
        <w:t>Συνημμένα:</w:t>
      </w:r>
      <w:r>
        <w:rPr>
          <w:b/>
          <w:bCs/>
          <w:lang w:val="el" w:eastAsia="el"/>
        </w:rPr>
        <w:t>Η με αρ. Α.1045/04-02-2019 απόφαση του Διοικητή</w:t>
      </w:r>
    </w:p>
    <w:p>
      <w:pPr>
        <w:spacing w:before="240" w:after="240"/>
        <w:rPr>
          <w:lang w:val="el" w:eastAsia="el"/>
        </w:rPr>
      </w:pPr>
      <w:r>
        <w:rPr>
          <w:b/>
          <w:bCs/>
          <w:u w:val="single"/>
          <w:lang w:val="el" w:eastAsia="el"/>
        </w:rPr>
        <w:t xml:space="preserve">ΠΙΝΑΚΑΣ ΔΙΑΝΟΜΗΣ </w:t>
      </w:r>
      <w:r>
        <w:rPr>
          <w:b/>
          <w:bCs/>
          <w:u w:val="single"/>
          <w:lang w:val="el" w:eastAsia="el"/>
        </w:rPr>
        <w:t>:</w:t>
      </w:r>
    </w:p>
    <w:p>
      <w:pPr>
        <w:spacing w:before="240" w:after="240"/>
        <w:rPr>
          <w:lang w:val="el" w:eastAsia="el"/>
        </w:rPr>
      </w:pPr>
      <w:r>
        <w:rPr>
          <w:b/>
          <w:bCs/>
          <w:lang w:val="el" w:eastAsia="el"/>
        </w:rPr>
        <w:t>• Γραφείο Υπουργού κ. Ε. Τσακαλώτου</w:t>
      </w:r>
    </w:p>
    <w:p>
      <w:pPr>
        <w:spacing w:before="240" w:after="240"/>
        <w:rPr>
          <w:lang w:val="el" w:eastAsia="el"/>
        </w:rPr>
      </w:pPr>
      <w:r>
        <w:rPr>
          <w:b/>
          <w:bCs/>
          <w:lang w:val="el" w:eastAsia="el"/>
        </w:rPr>
        <w:t>• Γραφείο Υφυπουργού κας Αικ. Παπανάτσιου</w:t>
      </w:r>
    </w:p>
    <w:p>
      <w:pPr>
        <w:spacing w:before="240" w:after="240"/>
        <w:rPr>
          <w:lang w:val="el" w:eastAsia="el"/>
        </w:rPr>
      </w:pPr>
      <w:r>
        <w:rPr>
          <w:b/>
          <w:bCs/>
          <w:lang w:val="el" w:eastAsia="el"/>
        </w:rPr>
        <w:t>• Γραφείο Διοικητή ΑΑΔΕ,</w:t>
      </w:r>
    </w:p>
    <w:p>
      <w:pPr>
        <w:spacing w:before="240" w:after="240"/>
        <w:rPr>
          <w:lang w:val="el" w:eastAsia="el"/>
        </w:rPr>
      </w:pPr>
      <w:r>
        <w:rPr>
          <w:b/>
          <w:bCs/>
          <w:lang w:val="el" w:eastAsia="el"/>
        </w:rPr>
        <w:t>• Συμβούλιο Διοίκησης ΑΑΔΕ,</w:t>
      </w:r>
    </w:p>
    <w:p>
      <w:pPr>
        <w:spacing w:before="240" w:after="240"/>
        <w:rPr>
          <w:lang w:val="el" w:eastAsia="el"/>
        </w:rPr>
      </w:pPr>
      <w:r>
        <w:rPr>
          <w:b/>
          <w:bCs/>
          <w:lang w:val="el" w:eastAsia="el"/>
        </w:rPr>
        <w:t>• Εμπειρογνώμονας ΑΑΔΕ,</w:t>
      </w:r>
    </w:p>
    <w:p>
      <w:pPr>
        <w:spacing w:before="240" w:after="240"/>
        <w:rPr>
          <w:lang w:val="el" w:eastAsia="el"/>
        </w:rPr>
      </w:pPr>
      <w:r>
        <w:rPr>
          <w:b/>
          <w:bCs/>
          <w:lang w:val="el" w:eastAsia="el"/>
        </w:rPr>
        <w:t>• Γενικοί Διευθυντές ΑΑΔΕ,</w:t>
      </w:r>
    </w:p>
    <w:p>
      <w:pPr>
        <w:spacing w:before="240" w:after="240"/>
        <w:rPr>
          <w:lang w:val="el" w:eastAsia="el"/>
        </w:rPr>
      </w:pPr>
      <w:r>
        <w:rPr>
          <w:b/>
          <w:bCs/>
          <w:lang w:val="el" w:eastAsia="el"/>
        </w:rPr>
        <w:t>• Γενική Επιθεωρήτρια Δημόσιας Διοίκησης,</w:t>
      </w:r>
    </w:p>
    <w:p>
      <w:pPr>
        <w:spacing w:before="240" w:after="240"/>
        <w:rPr>
          <w:lang w:val="el" w:eastAsia="el"/>
        </w:rPr>
      </w:pPr>
      <w:r>
        <w:rPr>
          <w:b/>
          <w:bCs/>
          <w:lang w:val="el" w:eastAsia="el"/>
        </w:rPr>
        <w:t>• Νομικό Συμβούλιο του Κράτους (ΝΣΚ) – Κεντρική Υπηρεσία</w:t>
      </w:r>
    </w:p>
    <w:p>
      <w:pPr>
        <w:spacing w:before="240" w:after="240"/>
        <w:rPr>
          <w:lang w:val="el" w:eastAsia="el"/>
        </w:rPr>
      </w:pPr>
      <w:r>
        <w:rPr>
          <w:b/>
          <w:bCs/>
          <w:lang w:val="el" w:eastAsia="el"/>
        </w:rPr>
        <w:t>• Αποδέκτες Πίνακα Α, Β, Γ, Δ, Ε, Ζ και ΣΤ.</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kalpakidou@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