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ΓΕΝΙΚΗ ΔΙΕΥΘΥΝΣΗ ΦΟΡΟΛΟΓΙΚΗΣ ΔΙΟΙΚΗΣΗΣ ΔΙΕΥΘΥΝΣΗ ΕΦΑΡΜΟΓΗΣ ΕΜΜΕΣΗΣ ΦΟΡΟΛΟΓΙΑΣ ΤΜΗΜΑ Β΄</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b/>
          <w:bCs/>
          <w:lang w:val="el" w:eastAsia="el"/>
        </w:rPr>
        <w:t>Θέμα: Κοινοποίηση της υπ’ αριθ. Γ.Π./Δ2β/οικ.2986/14.1.2019 Κοινής Απόφασης των Υπουργών Οικονομικών και Υγείας με θέμα «Καθορισμός όρων και προϋποθέσεων για τη λειτουργία χώρων καπνιζόντων εντός των καζίνο, των κέντρων διασκέδασης με ζωντανή μουσική εμβαδού άνω των 300 τ.μ. και των καταστημάτων όπου νομίμως διεξάγονται τυχερά παίγνια, καθώς και του χρόνου καταβολής και της διαδικασίας είσπραξης του ετήσιου τέλους, σύμφωνα με τις διατάξεις της παρ. 2 του άρθ. 45 του ν.3986/2011 (Α΄152), όπως αντικαταστάθηκε και ισχύει με το άρθρο 1 υποπαρ. Ι.6 του ν.4254/2014 (85 Α΄).</w:t>
      </w:r>
    </w:p>
    <w:p>
      <w:pPr>
        <w:spacing w:before="240" w:after="240"/>
        <w:rPr>
          <w:lang w:val="el" w:eastAsia="el"/>
        </w:rPr>
      </w:pPr>
      <w:r>
        <w:rPr>
          <w:lang w:val="el" w:eastAsia="el"/>
        </w:rPr>
        <w:t>Κοινοποιούμε την ως άνω Κοινή Απόφαση των Υπουργών Οικονομικών και Υγείας, η οποία δημοσιεύτηκε στο ΦΕΚ Β΄103/24.1.2019, προς ενημέρωση και εφαρμογή κατά το μέρος που αφορά τις Υπηρεσίες της ΑΑΔΕ.</w:t>
      </w:r>
    </w:p>
    <w:p>
      <w:pPr>
        <w:spacing w:before="240" w:after="240"/>
        <w:rPr>
          <w:lang w:val="el" w:eastAsia="el"/>
        </w:rPr>
      </w:pPr>
      <w:r>
        <w:rPr>
          <w:lang w:val="el" w:eastAsia="el"/>
        </w:rPr>
        <w:t>Ειδικότερα, επισημαίνουμε τα εξής:</w:t>
      </w:r>
    </w:p>
    <w:p>
      <w:pPr>
        <w:spacing w:before="240" w:after="240"/>
        <w:rPr>
          <w:lang w:val="el" w:eastAsia="el"/>
        </w:rPr>
      </w:pPr>
      <w:r>
        <w:rPr>
          <w:lang w:val="el" w:eastAsia="el"/>
        </w:rPr>
        <w:t>Το τέλος καπνιζόντων είναι ετήσιο και το ύψος του ορίζεται στο ποσό των 200 ευρώ ανά τετραγωνικό μέτρο του χώρου που λειτουργεί ως χώρος καπνιζόντων (άρθρο 4).</w:t>
      </w:r>
    </w:p>
    <w:p>
      <w:pPr>
        <w:spacing w:before="240" w:after="240"/>
        <w:rPr>
          <w:lang w:val="el" w:eastAsia="el"/>
        </w:rPr>
      </w:pPr>
      <w:r>
        <w:rPr>
          <w:lang w:val="el" w:eastAsia="el"/>
        </w:rPr>
        <w:t>Το τέλος αποδίδεται από τα υπόχρεα πρόσωπα των άρθρων 2 και 3, στη Φορολογική Διοίκηση, με την υποβολή δήλωσης (ως Παράρτημα) άπαξ ετησίως, έως την 31</w:t>
      </w:r>
      <w:r>
        <w:rPr>
          <w:sz w:val="30"/>
          <w:szCs w:val="30"/>
          <w:vertAlign w:val="superscript"/>
          <w:lang w:val="el" w:eastAsia="el"/>
        </w:rPr>
        <w:t>η</w:t>
      </w:r>
      <w:r>
        <w:rPr>
          <w:lang w:val="el" w:eastAsia="el"/>
        </w:rPr>
        <w:t xml:space="preserve"> Δεκεμβρίου κάθε έτους, προκειμένου για τη νόμιμη λειτουργία του χώρου καπνιζόντων για το επόμενο έτος. Επιχειρήσεις που δημιουργούν για πρώτη φορά χώρους καπνιζόντων μετά την ως άνω προθεσμία, οφείλουν να καταβάλλουν το αναλογούν τέλος πριν την έναρξη λειτουργίας των χώρων αυτών (άρθρο 5).</w:t>
      </w:r>
    </w:p>
    <w:p>
      <w:pPr>
        <w:spacing w:before="240" w:after="240"/>
        <w:rPr>
          <w:lang w:val="el" w:eastAsia="el"/>
        </w:rPr>
      </w:pPr>
      <w:r>
        <w:rPr>
          <w:lang w:val="el" w:eastAsia="el"/>
        </w:rPr>
        <w:t>Η λειτουργία του χώρου καπνιζόντων άρχεται με την καταβολή του τέλους καπνιζόντων και λήγει την 31</w:t>
      </w:r>
      <w:r>
        <w:rPr>
          <w:sz w:val="30"/>
          <w:szCs w:val="30"/>
          <w:vertAlign w:val="superscript"/>
          <w:lang w:val="el" w:eastAsia="el"/>
        </w:rPr>
        <w:t xml:space="preserve">η </w:t>
      </w:r>
      <w:r>
        <w:rPr>
          <w:lang w:val="el" w:eastAsia="el"/>
        </w:rPr>
        <w:t>Δεκεμβρίου του έτους για το οποίο αυτό έχει καταβληθεί. Η απόδειξη δε καταβολής του αποτελεί απόδειξη λειτουργίας χώρου καπνιζόντων(άρθρο 6).</w:t>
      </w:r>
    </w:p>
    <w:p>
      <w:pPr>
        <w:spacing w:before="240" w:after="240"/>
        <w:rPr>
          <w:lang w:val="el" w:eastAsia="el"/>
        </w:rPr>
      </w:pPr>
      <w:r>
        <w:rPr>
          <w:lang w:val="el" w:eastAsia="el"/>
        </w:rPr>
        <w:t>Ο υπόχρεος οφείλει να επιδεικνύει την απόδειξη καταβολής του ειδικού τέλους, μαζί με την άδεια ίδρυσης και λειτουργίας του καταστήματος, σε κάθε έλεγχο από τις αρμόδιες ελεγκτικές αρχές.</w:t>
      </w:r>
    </w:p>
    <w:p>
      <w:pPr>
        <w:spacing w:before="240" w:after="240"/>
        <w:rPr>
          <w:lang w:val="el" w:eastAsia="el"/>
        </w:rPr>
      </w:pPr>
      <w:r>
        <w:rPr>
          <w:lang w:val="el" w:eastAsia="el"/>
        </w:rPr>
        <w:t>Σε περίπτωση διαπίστωσης από τα όργανα της Φορολογικής Διοίκησης εκπρόθεσμης υποβολής δήλωσης ή η μη υποβολής δήλωσης ή ανακριβούς υποβολής δήλωσης απόδοσης Τέλους Καπνιζόντων, έχουν εφαρμογή, κατά περίπτωση, οι σχετικές διατάξεις του Κώδικα Φορολογικής Διαδικασίας (ν. 4174/2013), όπως ισχύουν (άρθρο 7).</w:t>
      </w:r>
    </w:p>
    <w:p>
      <w:pPr>
        <w:spacing w:before="240" w:after="240"/>
        <w:rPr>
          <w:lang w:val="el" w:eastAsia="el"/>
        </w:rPr>
      </w:pPr>
      <w:r>
        <w:rPr>
          <w:lang w:val="el" w:eastAsia="el"/>
        </w:rPr>
        <w:t xml:space="preserve">Εξαιρετικά, προκειμένου για την νόμιμη λειτουργία του χώρου καπνιζόντων για το έτος 2019, οι υπόχρεοι που έχουν ήδη προβεί πριν την έναρξη ισχύος της κοινοποιούμενης ΚΥΑ, ήτοι την </w:t>
      </w:r>
      <w:r>
        <w:rPr>
          <w:b/>
          <w:bCs/>
          <w:lang w:val="el" w:eastAsia="el"/>
        </w:rPr>
        <w:t>24</w:t>
      </w:r>
      <w:r>
        <w:rPr>
          <w:b/>
          <w:bCs/>
          <w:sz w:val="30"/>
          <w:szCs w:val="30"/>
          <w:vertAlign w:val="superscript"/>
          <w:lang w:val="el" w:eastAsia="el"/>
        </w:rPr>
        <w:t>η</w:t>
      </w:r>
      <w:r>
        <w:rPr>
          <w:b/>
          <w:bCs/>
          <w:lang w:val="el" w:eastAsia="el"/>
        </w:rPr>
        <w:t xml:space="preserve"> Ιανουαρίου 2019</w:t>
      </w:r>
      <w:r>
        <w:rPr>
          <w:lang w:val="el" w:eastAsia="el"/>
        </w:rPr>
        <w:t>, στην ανανέωση του λειτουργίας του χώρου καπνιζόντων για την περίοδο από 1.7.2018 έως 30.6.2019 με την καταβολή τέλους, θα πρέπει να υποβάλλουν δήλωση έως την 31.03.2019 και να καταβάλουν το μισό του αναλογούντος ετήσιου τέλους υπολογιζόμενο σύμφωνα με το άρθρο 4 της ΚΥΑ.</w:t>
      </w:r>
    </w:p>
    <w:p>
      <w:pPr>
        <w:spacing w:before="240" w:after="240"/>
        <w:rPr>
          <w:lang w:val="el" w:eastAsia="el"/>
        </w:rPr>
      </w:pPr>
      <w:r>
        <w:rPr>
          <w:lang w:val="el" w:eastAsia="el"/>
        </w:rPr>
        <w:t>Περαιτέρω, οι υπόχρεοι που κάνουν έναρξη λειτουργίας χώρου καπνιζόντων μετά την 24</w:t>
      </w:r>
      <w:r>
        <w:rPr>
          <w:sz w:val="30"/>
          <w:szCs w:val="30"/>
          <w:vertAlign w:val="superscript"/>
          <w:lang w:val="el" w:eastAsia="el"/>
        </w:rPr>
        <w:t>η</w:t>
      </w:r>
      <w:r>
        <w:rPr>
          <w:lang w:val="el" w:eastAsia="el"/>
        </w:rPr>
        <w:t xml:space="preserve"> Ιανουαρίου 2019 και εντός του τρέχοντος έτους (2019), υπολογίζουν και καταβάλλουν το Τέλος Καπνιζόντων σύμφωνα με τις διατάξεις του άρθρου 4 της ΚΥΑ (άρθρο 9 -Μεταβατικές διατάξεις).</w:t>
      </w:r>
    </w:p>
    <w:p>
      <w:pPr>
        <w:spacing w:before="240" w:after="240"/>
        <w:rPr>
          <w:lang w:val="el" w:eastAsia="el"/>
        </w:rPr>
      </w:pPr>
      <w:r>
        <w:rPr>
          <w:lang w:val="el" w:eastAsia="el"/>
        </w:rPr>
        <w:t>Ο ΔΙΟΙΚΗΤΗΣ ΤΗΣ Α.Α.Δ.Ε.</w:t>
      </w:r>
    </w:p>
    <w:p>
      <w:pPr>
        <w:spacing w:before="240" w:after="240"/>
        <w:rPr>
          <w:lang w:val="el" w:eastAsia="el"/>
        </w:rPr>
      </w:pPr>
      <w:r>
        <w:rPr>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ΑΠΟΔΕΚΤΕΣ ΠΡΟΣ ΕΝΕΡΓΕΙΑ</w:t>
      </w:r>
    </w:p>
    <w:p>
      <w:pPr>
        <w:spacing w:before="240" w:after="240"/>
        <w:rPr>
          <w:lang w:val="el" w:eastAsia="el"/>
        </w:rPr>
      </w:pPr>
      <w:r>
        <w:rPr>
          <w:lang w:val="el" w:eastAsia="el"/>
        </w:rPr>
        <w:t>Όλες τις Δ.Ο.Υ. και Ελεγκτικές Υπηρεσίες της ΑΑΔΕ</w:t>
      </w:r>
    </w:p>
    <w:p>
      <w:pPr>
        <w:spacing w:before="240" w:after="240"/>
        <w:rPr>
          <w:lang w:val="el" w:eastAsia="el"/>
        </w:rPr>
      </w:pPr>
      <w:r>
        <w:rPr>
          <w:b/>
          <w:bCs/>
          <w:lang w:val="el" w:eastAsia="el"/>
        </w:rPr>
        <w:t>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Ειδική Γραμματεία Σ.Δ.Ο.Ε. και περιφερειακές Δ/νσεις του</w:t>
      </w:r>
    </w:p>
    <w:p>
      <w:pPr>
        <w:spacing w:before="240" w:after="240"/>
        <w:rPr>
          <w:lang w:val="el" w:eastAsia="el"/>
        </w:rPr>
      </w:pPr>
      <w:r>
        <w:rPr>
          <w:lang w:val="el" w:eastAsia="el"/>
        </w:rPr>
        <w:t>4. Γραφείο Τύπου και Δημοσίων Σχέσεων</w:t>
      </w:r>
    </w:p>
    <w:p>
      <w:pPr>
        <w:spacing w:before="240" w:after="240"/>
        <w:rPr>
          <w:lang w:val="el" w:eastAsia="el"/>
        </w:rPr>
      </w:pPr>
      <w:r>
        <w:rPr>
          <w:lang w:val="el" w:eastAsia="el"/>
        </w:rPr>
        <w:t>5. Ηλεκτρονική βιβλιοθήκη</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1 . Γραφείο Διοικητή Α.Α.Δ.Ε.</w:t>
      </w:r>
    </w:p>
    <w:p>
      <w:pPr>
        <w:spacing w:before="240" w:after="240"/>
        <w:rPr>
          <w:lang w:val="el" w:eastAsia="el"/>
        </w:rPr>
      </w:pPr>
      <w:r>
        <w:rPr>
          <w:lang w:val="el" w:eastAsia="el"/>
        </w:rPr>
        <w:t>2 . Γραφείο Γενικού Δ/ντη Φορολογικής Διοίκησης</w:t>
      </w:r>
    </w:p>
    <w:p>
      <w:pPr>
        <w:spacing w:before="240" w:after="240"/>
        <w:rPr>
          <w:lang w:val="el" w:eastAsia="el"/>
        </w:rPr>
      </w:pPr>
      <w:r>
        <w:rPr>
          <w:lang w:val="el" w:eastAsia="el"/>
        </w:rPr>
        <w:t>3 .Γραφείο Γενικού Δ/ντη Ηλεκτρονικής Διακυβέρνησης &amp; Ανθρωπίνου Δυναμικού</w:t>
      </w:r>
    </w:p>
    <w:p>
      <w:pPr>
        <w:spacing w:before="240" w:after="240"/>
        <w:rPr>
          <w:lang w:val="el" w:eastAsia="el"/>
        </w:rPr>
      </w:pPr>
      <w:r>
        <w:rPr>
          <w:lang w:val="el" w:eastAsia="el"/>
        </w:rPr>
        <w:t>4 .Δ/νση Υποστήριξης Ηλεκτρονικών Υπηρεσιών</w:t>
      </w:r>
    </w:p>
    <w:p>
      <w:pPr>
        <w:spacing w:before="240" w:after="240"/>
        <w:rPr>
          <w:lang w:val="el" w:eastAsia="el"/>
        </w:rPr>
      </w:pPr>
      <w:r>
        <w:rPr>
          <w:lang w:val="el" w:eastAsia="el"/>
        </w:rPr>
        <w:t>5 . Δ/νση Εφαρμογής Άμεσης Φορολογίας</w:t>
      </w:r>
    </w:p>
    <w:p>
      <w:pPr>
        <w:spacing w:before="240" w:after="240"/>
        <w:rPr>
          <w:lang w:val="el" w:eastAsia="el"/>
        </w:rPr>
      </w:pPr>
      <w:r>
        <w:rPr>
          <w:lang w:val="el" w:eastAsia="el"/>
        </w:rPr>
        <w:t>6 .Δ/νση Ελέγχων</w:t>
      </w:r>
    </w:p>
    <w:p>
      <w:pPr>
        <w:spacing w:before="240" w:after="240"/>
        <w:rPr>
          <w:lang w:val="el" w:eastAsia="el"/>
        </w:rPr>
      </w:pPr>
      <w:r>
        <w:rPr>
          <w:lang w:val="el" w:eastAsia="el"/>
        </w:rPr>
        <w:t>7 .Δ/νση Νομικής Υποστήριξης ΓΓΔΕ</w:t>
      </w:r>
    </w:p>
    <w:p>
      <w:pPr>
        <w:spacing w:before="240" w:after="240"/>
        <w:rPr>
          <w:lang w:val="el" w:eastAsia="el"/>
        </w:rPr>
      </w:pPr>
      <w:r>
        <w:rPr>
          <w:lang w:val="el" w:eastAsia="el"/>
        </w:rPr>
        <w:t>8.Δ.ΗΛ.Ε.Δ.</w:t>
      </w:r>
    </w:p>
    <w:p>
      <w:pPr>
        <w:spacing w:before="240" w:after="240"/>
        <w:rPr>
          <w:lang w:val="el" w:eastAsia="el"/>
        </w:rPr>
      </w:pPr>
      <w:r>
        <w:rPr>
          <w:lang w:val="el" w:eastAsia="el"/>
        </w:rPr>
        <w:t>9. Δ/νση Φορολογικής Πολιτικής</w:t>
      </w:r>
    </w:p>
    <w:p>
      <w:pPr>
        <w:spacing w:before="240" w:after="240"/>
        <w:rPr>
          <w:lang w:val="el" w:eastAsia="el"/>
        </w:rPr>
      </w:pPr>
      <w:r>
        <w:rPr>
          <w:lang w:val="el" w:eastAsia="el"/>
        </w:rPr>
        <w:t>10. Γραφείο Επικοινωνίας και Πληροφόρησης Πολιτών</w:t>
      </w:r>
    </w:p>
    <w:p>
      <w:pPr>
        <w:spacing w:before="240" w:after="240"/>
        <w:rPr>
          <w:lang w:val="el" w:eastAsia="el"/>
        </w:rPr>
      </w:pPr>
      <w:r>
        <w:rPr>
          <w:lang w:val="el" w:eastAsia="el"/>
        </w:rPr>
        <w:t>11. Δ/νση Διαχείρισης Ανθρωπίνου Δυναμικού</w:t>
      </w:r>
    </w:p>
    <w:p>
      <w:pPr>
        <w:spacing w:before="240" w:after="240"/>
        <w:rPr>
          <w:lang w:val="el" w:eastAsia="el"/>
        </w:rPr>
      </w:pPr>
      <w:r>
        <w:rPr>
          <w:lang w:val="el" w:eastAsia="el"/>
        </w:rPr>
        <w:t>12.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