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ΑΔΑ:Ω45Γ46ΜΠ3Ζ-Η2Β</w:t>
      </w:r>
    </w:p>
    <w:p>
      <w:pPr>
        <w:spacing w:before="240" w:after="240"/>
        <w:rPr>
          <w:lang w:val="el" w:eastAsia="el"/>
        </w:rPr>
      </w:pPr>
      <w:r>
        <w:rPr>
          <w:lang w:val="el" w:eastAsia="el"/>
        </w:rPr>
        <w:t>Αθήνα , 15 Φεβρουαρίου 2019</w:t>
      </w:r>
    </w:p>
    <w:p>
      <w:pPr>
        <w:spacing w:before="240" w:after="240"/>
        <w:rPr>
          <w:lang w:val="el" w:eastAsia="el"/>
        </w:rPr>
      </w:pPr>
      <w:r>
        <w:rPr>
          <w:b/>
          <w:bCs/>
          <w:lang w:val="el" w:eastAsia="el"/>
        </w:rPr>
        <w:t>Ε.2032</w:t>
      </w:r>
    </w:p>
    <w:p>
      <w:pPr>
        <w:spacing w:before="240" w:after="240"/>
        <w:rPr>
          <w:lang w:val="el" w:eastAsia="el"/>
        </w:rPr>
      </w:pPr>
      <w:r>
        <w:rPr>
          <w:b/>
          <w:bCs/>
          <w:lang w:val="el" w:eastAsia="el"/>
        </w:rPr>
        <w:t xml:space="preserve">ΠΡΟΣ : </w:t>
      </w:r>
      <w:r>
        <w:rPr>
          <w:lang w:val="el" w:eastAsia="el"/>
        </w:rPr>
        <w:t>Ως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210 3375872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 12.a @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defk.b@aade.gr</w:t>
              </w:r>
            </w:hyperlink>
          </w:p>
        </w:tc>
      </w:tr>
    </w:tbl>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αντιμετώπιση της απόκτησης μερισμάτων από φορολογούμενο κάτοικο Ελλάδος, τα οποία προέρχονται από αλλοδαπή πλοιοκτήτρια εταιρεία, σύμφωνα με τις διατάξεις του άρθρου 44 του ν. 4141/2013.</w:t>
      </w:r>
    </w:p>
    <w:p>
      <w:pPr>
        <w:spacing w:before="240" w:after="240"/>
        <w:rPr>
          <w:lang w:val="el" w:eastAsia="el"/>
        </w:rPr>
      </w:pPr>
      <w:r>
        <w:rPr>
          <w:lang w:val="el" w:eastAsia="el"/>
        </w:rPr>
        <w:t>Με αφορμή ερωτήματα που έχουν υποβληθεί στις υπηρεσίες μας, αναφορικά με το πιο πάνω θέμα, σας γνωρίζουμε τα ακόλουθα:</w:t>
      </w:r>
    </w:p>
    <w:p>
      <w:pPr>
        <w:spacing w:before="240" w:after="240"/>
        <w:rPr>
          <w:lang w:val="el" w:eastAsia="el"/>
        </w:rPr>
      </w:pPr>
      <w:r>
        <w:rPr>
          <w:lang w:val="el" w:eastAsia="el"/>
        </w:rPr>
        <w:t>1. Για τη δικαιολόγηση της συνολικής ετήσιας δαπάνης των άρθρων 16 και 17 του ν. 2238/1994 καθώς και για τη δικαιολόγηση των αντικειμενικών δαπανών και υπηρεσιών και των δαπανών απόκτησης περιουσιακών στοιχείων των άρθρων 31 και 32 του ν. 4172/2013 οι φορολογούμενοι, κάτοικοι Ελλάδας, που αποκτούν μερίσματα που καταβάλλονται από ελληνικές ή αλλοδαπές πλοιοκτήτριες εταιρείες πλοίων με ελληνική ή ξένη σημαία ή εταιρείες χαρτοφυλακίου (holding companies) που κατέχουν άμεσα ή έμμεσα τις μετοχές ή μερίδια των πλοιοκτητριών εταιρειών κατά τα οριζόμενα στο άρθρο 26 του ν. 27/1975, όπως ισχύει, υποβάλλουν είτε με τη δήλωση φορολογίας εισοδήματος είτε κατά τους διενεργούμενους ελέγχους για σκοπούς της φορολογίας εισοδήματος τα αναφερόμενα στο άρθρο 44 του ν. 4141/2013 δικαιολογητικά (σχετ. η ΠΟΛ 1106/2014 εγκύκλιος). Σύμφωνα με τα οριζόμενα στην παράγραφο 2 του άρθρου 44 του ν.4141/2013, τα εκ της εισαγωγής του συναλλάγματος ποσά επιτρέπεται να καταβάλλονται σε νομικά πρόσωπα συμφερόντων του δικαιούχου του ποσού που εισάγεται.</w:t>
      </w:r>
    </w:p>
    <w:p>
      <w:pPr>
        <w:spacing w:before="240" w:after="240"/>
        <w:rPr>
          <w:lang w:val="el" w:eastAsia="el"/>
        </w:rPr>
      </w:pPr>
      <w:r>
        <w:rPr>
          <w:lang w:val="el" w:eastAsia="el"/>
        </w:rPr>
        <w:t xml:space="preserve">2. Με την ΠΟΛ 1106/2014 εγκύκλιο διευκρινίστηκε ότι, όταν το μέρισμα καταβάλλεται μέσω της διαχειρίστριας εταιρείας, η εισαγωγή των χρηματικών κεφαλαίων πιστοποιείται με το αντίγραφο της μοναδικής βεβαίωσης εισαγωγής </w:t>
      </w:r>
      <w:r>
        <w:rPr>
          <w:u w:val="single"/>
          <w:lang w:val="el" w:eastAsia="el"/>
        </w:rPr>
        <w:t>στο όνομα της διαχειρίστριας εταιρείας,</w:t>
      </w:r>
      <w:r>
        <w:rPr>
          <w:lang w:val="el" w:eastAsia="el"/>
        </w:rPr>
        <w:t xml:space="preserve"> η δε καταβολή του μερίσματος στον δικαιούχο μέτοχο αποδεικνύεται με πίστωση του τραπεζικού λογαριασμού είτε του ίδιου του δικαιούχου είτε κάποιου νομικού προσώπου συμφερόντων του δικαιούχου ή με οποιοδήποτε τραπεζικό παραστατικό (επιταγή ή έμβασμα). Το βάρος της απόδειξης της σχέσης του δικαιούχου – φυσικού προσώπου με το νομικό πρόσωπο φέρει αποκλειστικά ο δικαιούχος, είτε με υπεύθυνη δήλωσή του είτε με βεβαίωση του νομικού προσώπου που λαμβάνει το μέρισμα. Στην βεβαίωση λήψης του μερίσματος, που εκδίδει η διαχειρίστρια εταιρεία στην Ελλάδα, αναγράφονται τα στοιχεία του φορολογούμενου ως μετόχου της πλοιοκτήτριας εταιρείας ή της εταιρείας χαρτοφυλακίου, ανάλογα με την περίπτωση, το καταβληθέν σε αυτόν μέρισμα, το όνομα του πλοίου (αριθμός και λιμένας νηολόγησης, αριθμ. ΙΜΟ) και η επωνυμία και έδρα της πλοιοκτήτριας εταιρείας. Σε αυτήν την περίπτωση, η ως άνω βεβαίωση της λήψης του μερίσματος που εκδίδει η διαχειρίστρια, αντικαθιστά την βεβαίωση της πλοιοκτήτριας εταιρείας ή της εταιρείας χαρτοφυλακίου κατά το σημείο α΄ της παραγράφου 1 του άρθρου 44 του ν. 4141/2013.</w:t>
      </w:r>
    </w:p>
    <w:p>
      <w:pPr>
        <w:spacing w:before="240" w:after="240"/>
        <w:rPr>
          <w:lang w:val="el" w:eastAsia="el"/>
        </w:rPr>
      </w:pPr>
      <w:r>
        <w:rPr>
          <w:lang w:val="el" w:eastAsia="el"/>
        </w:rPr>
        <w:t>3. Τα ποσά των μερισμάτων αποτελούν για το δικαιούχο εισόδημα απαλλασσόμενο, σύμφωνα με τις διατάξεις του άρθρου 26 του ν.27/1975. Ειδικότερα, προβλέπεται ότι ο επιβαλλόμενος φόρος στα πλοία υπό ξένη σημαία εξαντλεί κάθε υποχρέωση της αλλοδαπής εταιρείας πλοιοκτήτριας πλοίου υπό ξένη σημαία, το οποίο τελεί υπό την εκμετάλλευση ή διαχείριση ημεδαπής ή αλλοδαπής εταιρείας, εγκατεστημένης στην Ελλάδα δυνάμει των διατάξεων του άρθρου 25 του νόμου αυτού. Η παρ. 11 του άρθρου 26 του ν. 27/1975, μεταξύ άλλων, ορίζει: «</w:t>
      </w:r>
      <w:r>
        <w:rPr>
          <w:u w:val="single"/>
          <w:lang w:val="el" w:eastAsia="el"/>
        </w:rPr>
        <w:t>Η ίδια απαλλαγή από κάθε φόρο, τέλος, εισφορά ή κράτηση ισχύει και για τους μετόχους ή εταίρους</w:t>
      </w:r>
      <w:r>
        <w:rPr>
          <w:lang w:val="el" w:eastAsia="el"/>
        </w:rPr>
        <w:t xml:space="preserve"> των ως άνω εταιρειών, μέχρι φυσικού προσώπου,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Περαιτέρω, απαλλάσσεται από κάθε φόρο η μεταβίβαση από οποιαδήποτε αιτία μετοχών ή μεριδίων ημεδαπών ή αλλοδαπών πλοιοκτητριών εταιρειών πλοίων υπό ελληνική ή ξένη σημαία, καθώς και εταιρειών χαρτοφυλακίου (holding companies) που κατέχουν άμεσα ή έμμεσα, τις μετοχές ή τα μερίδια των ως άνω πλοιοκτητριών εταιρειών. Επίσης, απαλλάσσονται από το φόρο τα κέρδη ναυτικής εταιρείας του ν. 959/1979 (Α` 192), καθώς και τα μερίσματα που διανέμει αυτή, εφόσον έχει υπαχθεί στο άρθρο 25 του παρόντος νόμου και εκμεταλλεύεται ή διαχειρίζεται πλοίο με ελληνική ή ξένη σημαία».</w:t>
      </w:r>
    </w:p>
    <w:p>
      <w:pPr>
        <w:spacing w:before="240" w:after="240"/>
        <w:rPr>
          <w:lang w:val="el" w:eastAsia="el"/>
        </w:rPr>
      </w:pPr>
      <w:r>
        <w:rPr>
          <w:lang w:val="el" w:eastAsia="el"/>
        </w:rPr>
        <w:t>4. Από τα ως άνω εκτεθέντα, και για σκοπούς φορολογίας εισοδήματος, προκειμένου ο φορολογούμενος (φυσικό πρόσωπο) να δικαιολογήσει αντικειμενική δαπάνη (τεκμήρια διαβίωσης) ή δαπάνη απόκτησης περιουσιακών στοιχείων, με μερίσματα που λαμβάνει από πλοιοκτήτριες εταιρείες, είτε απευθείας από αυτές είτε μέσω διαχειρίστριας εταιρείας, είναι απαραίτητο να προσκομίζει στη Δ.Ο.Υ. τα δικαιολογητικά που ορίζονται στο άρθρο 44 του ν. 4141/2013, μεταξύ των οποίων και αντίγραφο της μοναδικής βεβαίωσης εισαγωγής συναλλάγματος και μόνο για το ποσό που θέλει να καλύψει. Επίσης, στην περίπτωση που τα εισαχθέντα μερίσματα αλλοδαπής πλοιοκτήτριας εταιρείας καταβάλλονται σε νομικό πρόσωπο συμφερόντων του δικαιούχου δυνάμει των σχετικών διατάξεων, ο φορολογούμενος (φπ), δικαιούχος, φέρει το βάρος απόδειξης της σχέσης αυτής. Το εν λόγω, όμως, ποσό των μερισμάτων αποτελεί εισόδημα του φυσικού προσώπου και δηλώνεται στην ετήσια δήλωση φορολογίας εισοδήματος, σύμφωνα με όσα αναφέρονται στην προηγούμενη παράγραφο.</w:t>
      </w:r>
    </w:p>
    <w:p>
      <w:pPr>
        <w:spacing w:before="240" w:after="240"/>
        <w:rPr>
          <w:lang w:val="el" w:eastAsia="el"/>
        </w:rPr>
      </w:pPr>
      <w:r>
        <w:rPr>
          <w:lang w:val="el" w:eastAsia="el"/>
        </w:rPr>
        <w:t>5. Στη φορολογία δωρεών δεν υφίστανται ειδικές διατάξεις οι οποίες να χαρακτηρίζουν ως δωρεές τις περιπτώσεις καταβολής μερισμάτων σε φορολογούμενους κατοίκους Ελλάδος από αλλοδαπές ή ελληνικές πλοιοκτήτριες εταιρείες πλοίων με ελληνική ή ξένη σημαία. Ως εκ τούτου ενδεχόμενη συντέλεση δωρεάς αντιμετωπίζεται φορολογικά υπό το πρίσμα των γενικών διατάξεων του Κώδικα διατάξεων φορολογίας κληρονομιών, δωρεών, γονικών παροχών και κερδών από τυχερά παίγνια, ο οποίος κυρώθηκε με το πρώτο άρθρο του ν. 2961/2001, εφόσον η συγκεκριμένη πράξη φέρει τα εννοιολογικά στοιχεία αυτής (της δωρεάς).</w:t>
      </w:r>
    </w:p>
    <w:p>
      <w:pPr>
        <w:spacing w:before="240" w:after="240"/>
        <w:rPr>
          <w:lang w:val="el" w:eastAsia="el"/>
        </w:rPr>
      </w:pPr>
      <w:r>
        <w:rPr>
          <w:lang w:val="el" w:eastAsia="el"/>
        </w:rPr>
        <w:t>Η φορολογική αρχή, κατά την παραλαβή της δήλωσης φόρου δωρεάς, δεν εξετάζει κατ’ αρχήν την προέλευση των χρημάτων, την ειδικότερη πρόθεση και τα ελατήρια εκείνου που προβαίνει σε δωρεά ή το λόγο για τον οποίο αυτά παραχωρούνται, προκειμένου αυτά να υπαχθούν σε φορολόγηση.</w:t>
      </w:r>
    </w:p>
    <w:p>
      <w:pPr>
        <w:spacing w:before="240" w:after="240"/>
        <w:rPr>
          <w:lang w:val="el" w:eastAsia="el"/>
        </w:rPr>
      </w:pPr>
      <w:r>
        <w:rPr>
          <w:lang w:val="el" w:eastAsia="el"/>
        </w:rPr>
        <w:t>Η απόδειξη μιας τέτοιας έννομης σχέσης (δωρεάς) καθώς και η συνδρομή των πραγματικών περιστατικών, που είναι κρίσιμα για τον προσδιορισμό του ποσού που συνιστά άτυπη δωρεά, εναπόκεινται στην αρμοδιότητα των ελεγκτικών φορολογικών αρχών και θα πρέπει να γίνεται με συγκεκριμένα αποδεικτικά στοιχεία και με ενδελεχή εκτίμηση κάθε φορά των συγκεκριμένων πραγματικών περιστατικών.</w:t>
      </w:r>
    </w:p>
    <w:p>
      <w:pPr>
        <w:spacing w:before="240" w:after="240"/>
        <w:rPr>
          <w:lang w:val="el" w:eastAsia="el"/>
        </w:rPr>
      </w:pPr>
      <w:r>
        <w:rPr>
          <w:lang w:val="el" w:eastAsia="el"/>
        </w:rPr>
        <w:t xml:space="preserve">Ως εκ τούτου, και δεδομένου ότι η καταβολή των μερισμάτων σε φορολογούμενο κάτοικο Ελλάδας, υπό τις προϋποθέσεις του άρθρου 44 του ν.4141/2013, αποτελεί εισόδημα, σύμφωνα με τα προεκτεθέντα, στην περίπτωση αυτή δεν εφαρμόζονται οι διατάξεις της φορολογίας δωρεών. </w:t>
      </w:r>
      <w:r>
        <w:rPr>
          <w:u w:val="single"/>
          <w:lang w:val="el" w:eastAsia="el"/>
        </w:rPr>
        <w:t>Μόνο εφόσον τα ποσά αυτά δεν αντιμετωπίζονται φορολογικά ως εισόδημα (διότι, για παράδειγμα, ο φορολογούμενος δεν απέδειξε τη συνδρομή των προϋποθέσεων του άρθρου 44 του ν.4141/2013),</w:t>
      </w:r>
      <w:r>
        <w:rPr>
          <w:lang w:val="el" w:eastAsia="el"/>
        </w:rPr>
        <w:t xml:space="preserve"> δύναται, είτε βάσει δήλωσης είτε κατόπιν ελέγχου, να εγερθούν ζητήματα εφαρμογής των διατάξεων της φορολογίας δωρεών, η οποία, σύμφωνα με τα οριζόμενα στις διατάξεις του άρθρου 20 παραγ. 1α΄ του Κ.Τ.Χ. (Π.Δ. της 28/7/1931), όπου και παρατίθενται αναλυτικά οι απαλλαγές από το τέλος χαρτοσήμου, στην περίπτωση που θεωρηθεί δωρεά, δεν υπόκειται σε τέλη χαρτοσήμου.</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αριθμών 2 και 3 αυτού), Β΄, Ζ΄, Η΄ (εκτός των αριθμών</w:t>
      </w:r>
    </w:p>
    <w:p>
      <w:pPr>
        <w:spacing w:before="240" w:after="240"/>
        <w:rPr>
          <w:lang w:val="el" w:eastAsia="el"/>
        </w:rPr>
      </w:pPr>
      <w:r>
        <w:rPr>
          <w:lang w:val="el" w:eastAsia="el"/>
        </w:rPr>
        <w:t>4,10 και 11 αυτού),ΚΓ΄</w:t>
      </w:r>
    </w:p>
    <w:p>
      <w:pPr>
        <w:spacing w:before="240" w:after="240"/>
        <w:rPr>
          <w:lang w:val="el" w:eastAsia="el"/>
        </w:rPr>
      </w:pPr>
      <w:r>
        <w:rPr>
          <w:lang w:val="el" w:eastAsia="el"/>
        </w:rPr>
        <w:t>2. Γραφείο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Κεντρική Υπηρεσία ΣΔΟΕ και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Δ/νση Εφαρμογής Φορολογίας Κεφαλαίου και Περιουσιολογίου</w:t>
      </w:r>
    </w:p>
    <w:p>
      <w:pPr>
        <w:spacing w:before="240" w:after="240"/>
        <w:rPr>
          <w:lang w:val="el" w:eastAsia="el"/>
        </w:rPr>
      </w:pPr>
      <w:r>
        <w:rPr>
          <w:lang w:val="el" w:eastAsia="el"/>
        </w:rPr>
        <w:t>7.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efk.b@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