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του άρθρου 65 του ν. 4583/2018 (ΦΕΚ 212 Α’) σχετικά με την αντικατάσταση επιβατικού αυτοκινήτου λόγω κλοπής με απαλλαγή από το τέλος ταξινόμησης καθώς και την τελωνειακή αποδέσμευση από τους κληρονόμους επιβατικών αυτοκινήτων που έχουν παραληφθεί με τις διατάξεις απαλλαγής από το τέλος ταξινόμησης που ισχύουν για άτομα με αναπηρίες»</w:t>
      </w:r>
    </w:p>
    <w:p>
      <w:pPr>
        <w:spacing w:before="240" w:after="240"/>
        <w:rPr>
          <w:lang w:val="el" w:eastAsia="el"/>
        </w:rPr>
      </w:pPr>
      <w:r>
        <w:rPr>
          <w:lang w:val="el" w:eastAsia="el"/>
        </w:rPr>
        <w:t xml:space="preserve">Σας κοινοποιούμε προς ενημέρωση και εφαρμογή τις διατάξεις του άρθρου 65 του ν. 4583/2018, όπως έχουν δημοσιευθεί στο Φύλλο Εφημερίδας της Κυβερνήσεως με αριθμό 212, τεύχος Α΄ και ημερομηνία δημοσίευσης την 18-12-2018, αναφορικά με: α) την </w:t>
      </w:r>
      <w:r>
        <w:rPr>
          <w:b/>
          <w:bCs/>
          <w:lang w:val="el" w:eastAsia="el"/>
        </w:rPr>
        <w:t xml:space="preserve">αντικατάσταση λόγω κλοπής </w:t>
      </w:r>
      <w:r>
        <w:rPr>
          <w:lang w:val="el" w:eastAsia="el"/>
        </w:rPr>
        <w:t xml:space="preserve">επιβατικών αυτοκινήτων που είχαν παραληφθεί με απαλλαγή από το τέλος ταξινόμησης και β) την </w:t>
      </w:r>
      <w:r>
        <w:rPr>
          <w:b/>
          <w:bCs/>
          <w:lang w:val="el" w:eastAsia="el"/>
        </w:rPr>
        <w:t xml:space="preserve">τελωνειακή αποδέσμευση </w:t>
      </w:r>
      <w:r>
        <w:rPr>
          <w:lang w:val="el" w:eastAsia="el"/>
        </w:rPr>
        <w:t>από τους κληρονόμους επιβατικών αυτοκινήτων που είχαν παραληφθεί με τις διατάξεις απαλλαγής από το τέλος ταξινόμησης που ισχύουν για τα άτομα με αναπηρίες, γνωρίζοντάς σας παράλληλα τα ακόλουθα:</w:t>
      </w:r>
    </w:p>
    <w:p>
      <w:pPr>
        <w:spacing w:before="240" w:after="240"/>
        <w:rPr>
          <w:lang w:val="el" w:eastAsia="el"/>
        </w:rPr>
      </w:pPr>
      <w:r>
        <w:rPr>
          <w:lang w:val="el" w:eastAsia="el"/>
        </w:rPr>
        <w:t xml:space="preserve">1) Με την παράγραφο 1 του κοινοποιούμενου άρθρου προστίθεται τρίτο εδάφιο στην παράγραφο 6 του άρθρου 132 του ν. 2960/01 (ΦΕΚ 265 Α΄), σύμφωνα με το οποίο σε περίπτωση </w:t>
      </w:r>
      <w:r>
        <w:rPr>
          <w:b/>
          <w:bCs/>
          <w:lang w:val="el" w:eastAsia="el"/>
        </w:rPr>
        <w:t xml:space="preserve">κλοπής αυτοκινήτων που έχουν παραληφθεί με πλήρη ή μερική απαλλαγή από το τέλος ταξινόμησης </w:t>
      </w:r>
      <w:r>
        <w:rPr>
          <w:lang w:val="el" w:eastAsia="el"/>
        </w:rPr>
        <w:t xml:space="preserve">και υπό την προϋπόθεση ότι παρέχεται από τις ισχύουσες διατάξεις η </w:t>
      </w:r>
      <w:r>
        <w:rPr>
          <w:b/>
          <w:bCs/>
          <w:lang w:val="el" w:eastAsia="el"/>
        </w:rPr>
        <w:t>δυνατότητα εκ νέου χορήγησης απαλλαγής από το φόρο</w:t>
      </w:r>
      <w:r>
        <w:rPr>
          <w:lang w:val="el" w:eastAsia="el"/>
        </w:rPr>
        <w:t xml:space="preserve">, για την εκ νέου υπαγωγή του δικαιούχου στο δικαίωμα, </w:t>
      </w:r>
      <w:r>
        <w:rPr>
          <w:b/>
          <w:bCs/>
          <w:lang w:val="el" w:eastAsia="el"/>
        </w:rPr>
        <w:t>ανεξάρτητα από το χρονικό σημείο κατά το οποίο συντελείται η κλοπή</w:t>
      </w:r>
      <w:r>
        <w:rPr>
          <w:lang w:val="el" w:eastAsia="el"/>
        </w:rPr>
        <w:t xml:space="preserve">, εφόσον η υποβολή του αιτήματος για την απόκτηση νέου αυτοκινήτου ατελώς γίνεται </w:t>
      </w:r>
      <w:r>
        <w:rPr>
          <w:b/>
          <w:bCs/>
          <w:lang w:val="el" w:eastAsia="el"/>
        </w:rPr>
        <w:t>εντός του εκάστοτε περιοριστικού διαστήματος</w:t>
      </w:r>
      <w:r>
        <w:rPr>
          <w:lang w:val="el" w:eastAsia="el"/>
        </w:rPr>
        <w:t>,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spacing w:before="240" w:after="240"/>
        <w:rPr>
          <w:lang w:val="el" w:eastAsia="el"/>
        </w:rPr>
      </w:pPr>
      <w:r>
        <w:rPr>
          <w:lang w:val="el" w:eastAsia="el"/>
        </w:rPr>
        <w:t xml:space="preserve">2) Με την παράγραφο 2 του κοινοποιούμενου άρθρου προστίθεται τέταρτο εδάφιο στην παράγραφο 7 του ιδίου άρθρου και νόμου, σύμφωνα με το οποίο οι </w:t>
      </w:r>
      <w:r>
        <w:rPr>
          <w:b/>
          <w:bCs/>
          <w:lang w:val="el" w:eastAsia="el"/>
        </w:rPr>
        <w:t xml:space="preserve">νόμιμοι κληρονόμοι </w:t>
      </w:r>
      <w:r>
        <w:rPr>
          <w:lang w:val="el" w:eastAsia="el"/>
        </w:rPr>
        <w:t xml:space="preserve">δύνανται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w:t>
      </w:r>
      <w:r>
        <w:rPr>
          <w:b/>
          <w:bCs/>
          <w:lang w:val="el" w:eastAsia="el"/>
        </w:rPr>
        <w:t xml:space="preserve">μέσω μεταβίβασης σε άλλο δικαιούχο της ίδιας απαλλαγής πρόσωπο </w:t>
      </w:r>
      <w:r>
        <w:rPr>
          <w:lang w:val="el" w:eastAsia="el"/>
        </w:rPr>
        <w:t>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lang w:val="el" w:eastAsia="el"/>
        </w:rPr>
        <w:t>3) Η παρ. 3 του άρθρου 1 της αριθ Δ. 697/35/20.3.1990 (ΦΕΚ 190 Β΄) Απόφασης Υπουργού Οικονομικών, όπως έχει προστεθεί με το άρθρο 65 του ν. 4370/2016 (ΦΕΚ 37 Α΄) και ισχύει, καθώς και η παράγραφος 4 του άρθρου 1 της ανωτέρω απόφασης, η οποία έχει κυρωθεί με την παρ. 2 του άρθρου 32 του ν. 1884/1990 (ΦΕΚ 81 Α΄),καταργούνται.</w:t>
      </w:r>
    </w:p>
    <w:p>
      <w:pPr>
        <w:spacing w:before="240" w:after="240"/>
        <w:rPr>
          <w:lang w:val="el" w:eastAsia="el"/>
        </w:rPr>
      </w:pPr>
      <w:r>
        <w:rPr>
          <w:lang w:val="el" w:eastAsia="el"/>
        </w:rPr>
        <w:t>Η ισχύς του ανωτέρω άρθρου αρχίζει από την ημερομηνία δημοσίευσής του στην Εφημερίδα της Κυβερνήσεως (18/12/2018).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Tελωνειακή Περιφέρεια Αττικής (για ενέργεια και ενημέρωση των Τελωνείων αρμοδιότητάς της)</w:t>
      </w:r>
    </w:p>
    <w:p>
      <w:pPr>
        <w:spacing w:before="240" w:after="240"/>
        <w:rPr>
          <w:lang w:val="el" w:eastAsia="el"/>
        </w:rPr>
      </w:pPr>
      <w:r>
        <w:rPr>
          <w:lang w:val="el" w:eastAsia="el"/>
        </w:rPr>
        <w:t>2. Τελωνειακές Περιφέρειες Αχαΐας και Θεσσαλονίκης (για ενημέρωση των Τελωνείων αρμοδιότητάς τους)</w:t>
      </w:r>
    </w:p>
    <w:p>
      <w:pPr>
        <w:spacing w:before="240" w:after="240"/>
        <w:rPr>
          <w:lang w:val="el" w:eastAsia="el"/>
        </w:rPr>
      </w:pPr>
      <w:r>
        <w:rPr>
          <w:lang w:val="el" w:eastAsia="el"/>
        </w:rPr>
        <w:t>3. Όλες οι Τελωνειακές Αρχές</w:t>
      </w:r>
    </w:p>
    <w:p>
      <w:pPr>
        <w:spacing w:before="240" w:after="240"/>
        <w:rPr>
          <w:lang w:val="el" w:eastAsia="el"/>
        </w:rPr>
      </w:pPr>
      <w:r>
        <w:rPr>
          <w:lang w:val="el" w:eastAsia="el"/>
        </w:rPr>
        <w:t>4. Διεύθυνση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E-mail:</w:t>
      </w:r>
      <w:hyperlink r:id="rId4" w:history="1">
        <w:r>
          <w:rPr>
            <w:rStyle w:val="Hyperlink"/>
            <w:color w:val="0000EE"/>
            <w:u w:color="0000EE"/>
            <w:lang w:val="el" w:eastAsia="el"/>
          </w:rPr>
          <w:t>siteadmin @ aade.gr</w:t>
        </w:r>
      </w:hyperlink>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Υφυπουργού Οικονομικών κας Κ. Παπανάτσιου</w:t>
      </w:r>
    </w:p>
    <w:p>
      <w:pPr>
        <w:spacing w:before="240" w:after="240"/>
        <w:rPr>
          <w:lang w:val="el" w:eastAsia="el"/>
        </w:rPr>
      </w:pPr>
      <w:r>
        <w:rPr>
          <w:lang w:val="el" w:eastAsia="el"/>
        </w:rPr>
        <w:t>3. Υπηρεσία Ερευνών και Διασφάλισης Δημοσίων Εσόδων (Υ.Ε.Δ.Δ.Ε. Αττικής).</w:t>
      </w:r>
    </w:p>
    <w:p>
      <w:pPr>
        <w:spacing w:before="240" w:after="240"/>
        <w:rPr>
          <w:lang w:val="el" w:eastAsia="el"/>
        </w:rPr>
      </w:pPr>
      <w:r>
        <w:rPr>
          <w:lang w:val="el" w:eastAsia="el"/>
        </w:rPr>
        <w:t>4. Δ/νση Εσωτερικών Υποθέσεων</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9.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10. Σ.Δ.Ο.Ε. –Κεντρική Υπηρεσία</w:t>
      </w:r>
    </w:p>
    <w:p>
      <w:pPr>
        <w:spacing w:before="240" w:after="240"/>
        <w:rPr>
          <w:lang w:val="el" w:eastAsia="el"/>
        </w:rPr>
      </w:pPr>
      <w:r>
        <w:rPr>
          <w:lang w:val="el" w:eastAsia="el"/>
        </w:rPr>
        <w:t>11. Περιφερειακές Δ/νσεις Σ.Δ.Ο.Ε.</w:t>
      </w:r>
    </w:p>
    <w:p>
      <w:pPr>
        <w:spacing w:before="240" w:after="240"/>
        <w:rPr>
          <w:lang w:val="el" w:eastAsia="el"/>
        </w:rPr>
      </w:pPr>
      <w:r>
        <w:rPr>
          <w:lang w:val="el" w:eastAsia="el"/>
        </w:rPr>
        <w:t>12. ΙΚΑ-ΕΤΑΜ/ ΓΕΝΙΚΗ Δ/ΝΣΗ ΥΠΗΡΕΣΙΩΝ ΥΓΕΙΑΣ/ Δ/ΝΣΗ ANAΠHPIAΣ ΚΑΙ ΙΑΤΡΙΚΗΣ ΤHΣ EPΓAΣIAΣ</w:t>
      </w:r>
    </w:p>
    <w:p>
      <w:pPr>
        <w:spacing w:before="240" w:after="240"/>
        <w:rPr>
          <w:lang w:val="el" w:eastAsia="el"/>
        </w:rPr>
      </w:pPr>
      <w:r>
        <w:rPr>
          <w:lang w:val="el" w:eastAsia="el"/>
        </w:rPr>
        <w:t xml:space="preserve">(Αγίου Κωνσταντίνου 8, 102 41 – Αθήνα) Εmail: </w:t>
      </w:r>
      <w:hyperlink r:id="rId5" w:history="1">
        <w:r>
          <w:rPr>
            <w:rStyle w:val="Hyperlink"/>
            <w:color w:val="0000EE"/>
            <w:u w:color="0000EE"/>
            <w:lang w:val="el" w:eastAsia="el"/>
          </w:rPr>
          <w:t>diefanap@ika.gr</w:t>
        </w:r>
      </w:hyperlink>
    </w:p>
    <w:p>
      <w:pPr>
        <w:spacing w:before="240" w:after="240"/>
        <w:rPr>
          <w:lang w:val="el" w:eastAsia="el"/>
        </w:rPr>
      </w:pPr>
      <w:r>
        <w:rPr>
          <w:lang w:val="el" w:eastAsia="el"/>
        </w:rPr>
        <w:t>13. Εθνική Συνομοσπονδία Ατόμων με Αναπηρίες (ΕΣΑΜΕΑ) (Ελ. Βενιζέλου 236, 163 41 ΗΛΙΟΥΠΟΛΗ)</w:t>
      </w:r>
    </w:p>
    <w:p>
      <w:pPr>
        <w:spacing w:before="240" w:after="240"/>
        <w:rPr>
          <w:lang w:val="el" w:eastAsia="el"/>
        </w:rPr>
      </w:pPr>
      <w:r>
        <w:rPr>
          <w:lang w:val="el" w:eastAsia="el"/>
        </w:rPr>
        <w:t xml:space="preserve">(με την παράκληση ημέρωσης των επιμέρους ομοσπονδιών), Εmail: </w:t>
      </w:r>
      <w:hyperlink r:id="rId6" w:history="1">
        <w:r>
          <w:rPr>
            <w:rStyle w:val="Hyperlink"/>
            <w:color w:val="0000EE"/>
            <w:u w:color="0000EE"/>
            <w:lang w:val="el" w:eastAsia="el"/>
          </w:rPr>
          <w:t>esaea@otenet.gr</w:t>
        </w:r>
      </w:hyperlink>
    </w:p>
    <w:p>
      <w:pPr>
        <w:spacing w:before="240" w:after="240"/>
        <w:rPr>
          <w:lang w:val="el" w:eastAsia="el"/>
        </w:rPr>
      </w:pPr>
      <w:r>
        <w:rPr>
          <w:lang w:val="el" w:eastAsia="el"/>
        </w:rPr>
        <w:t xml:space="preserve">14. Ομοσπονδία Εκτελωνιστών Ελλάδος (Καραΐσκου 82, 18532 Πειραιάς),E-mail: </w:t>
      </w:r>
      <w:hyperlink r:id="rId7" w:history="1">
        <w:r>
          <w:rPr>
            <w:rStyle w:val="Hyperlink"/>
            <w:color w:val="0000EE"/>
            <w:u w:color="0000EE"/>
            <w:lang w:val="el" w:eastAsia="el"/>
          </w:rPr>
          <w:t>oete@oete.gr</w:t>
        </w:r>
      </w:hyperlink>
    </w:p>
    <w:p>
      <w:pPr>
        <w:spacing w:before="240" w:after="240"/>
        <w:rPr>
          <w:lang w:val="el" w:eastAsia="el"/>
        </w:rPr>
      </w:pPr>
      <w:r>
        <w:rPr>
          <w:lang w:val="el" w:eastAsia="el"/>
        </w:rPr>
        <w:t xml:space="preserve">15. Σύλλογος Εκτελωνιστών Αθηνών-Πειραιώς (Τσαμαδού 38, 18531 Πειραιάς),E-mail: </w:t>
      </w:r>
      <w:hyperlink r:id="rId8" w:history="1">
        <w:r>
          <w:rPr>
            <w:rStyle w:val="Hyperlink"/>
            <w:color w:val="0000EE"/>
            <w:u w:color="0000EE"/>
            <w:lang w:val="el" w:eastAsia="el"/>
          </w:rPr>
          <w:t>sepa@otenet.gr</w:t>
        </w:r>
      </w:hyperlink>
    </w:p>
    <w:p>
      <w:pPr>
        <w:spacing w:before="240" w:after="240"/>
        <w:rPr>
          <w:lang w:val="el" w:eastAsia="el"/>
        </w:rPr>
      </w:pPr>
      <w:r>
        <w:rPr>
          <w:lang w:val="el" w:eastAsia="el"/>
        </w:rPr>
        <w:t xml:space="preserve">16. Σύλλογος Εκτελωνιστών Θεσ/νίκης (Κουντουριώτου 13, 54625 Θεσ/νίκη), E-mail: </w:t>
      </w:r>
      <w:hyperlink r:id="rId9" w:history="1">
        <w:r>
          <w:rPr>
            <w:rStyle w:val="Hyperlink"/>
            <w:color w:val="0000EE"/>
            <w:u w:color="0000EE"/>
            <w:lang w:val="el" w:eastAsia="el"/>
          </w:rPr>
          <w:t>info@seth.gr</w:t>
        </w:r>
      </w:hyperlink>
    </w:p>
    <w:p>
      <w:pPr>
        <w:spacing w:before="240" w:after="240"/>
        <w:rPr>
          <w:lang w:val="el" w:eastAsia="el"/>
        </w:rPr>
      </w:pPr>
      <w:r>
        <w:rPr>
          <w:lang w:val="el" w:eastAsia="el"/>
        </w:rPr>
        <w:t>17. Αποδέκτες Πίνακα Η (Σύλλογοι Λογιστών και Εκτελωνιστών)</w:t>
      </w:r>
    </w:p>
    <w:p>
      <w:pPr>
        <w:spacing w:before="240" w:after="240"/>
        <w:rPr>
          <w:lang w:val="el" w:eastAsia="el"/>
        </w:rPr>
      </w:pPr>
      <w:r>
        <w:rPr>
          <w:lang w:val="el" w:eastAsia="el"/>
        </w:rPr>
        <w:t>18. Σύνδεσμος Εισαγωγέων Αντιπροσώπων Αυτοκινήτων &amp; Δικύκλων (με την παράκληση ενημέρωσης</w:t>
      </w:r>
    </w:p>
    <w:p>
      <w:pPr>
        <w:spacing w:before="240" w:after="240"/>
        <w:rPr>
          <w:lang w:val="el" w:eastAsia="el"/>
        </w:rPr>
      </w:pPr>
      <w:r>
        <w:rPr>
          <w:lang w:val="el" w:eastAsia="el"/>
        </w:rPr>
        <w:t xml:space="preserve">των μελών), Email: </w:t>
      </w:r>
      <w:hyperlink r:id="rId10" w:history="1">
        <w:r>
          <w:rPr>
            <w:rStyle w:val="Hyperlink"/>
            <w:color w:val="0000EE"/>
            <w:u w:color="0000EE"/>
            <w:lang w:val="el" w:eastAsia="el"/>
          </w:rPr>
          <w:t>info@seaa.gr</w:t>
        </w:r>
      </w:hyperlink>
    </w:p>
    <w:p>
      <w:pPr>
        <w:spacing w:before="240" w:after="240"/>
        <w:rPr>
          <w:lang w:val="el" w:eastAsia="el"/>
        </w:rPr>
      </w:pPr>
      <w:r>
        <w:rPr>
          <w:lang w:val="el" w:eastAsia="el"/>
        </w:rPr>
        <w:t xml:space="preserve">19. Σύνδεσμος Εμπόρων Εισαγωγέων Αυτοκινήτων Ελλάδας (με την παράκληση ενημέρωσης των μελών), Εmail: </w:t>
      </w:r>
      <w:hyperlink r:id="rId11" w:history="1">
        <w:r>
          <w:rPr>
            <w:rStyle w:val="Hyperlink"/>
            <w:color w:val="0000EE"/>
            <w:u w:color="0000EE"/>
            <w:lang w:val="el" w:eastAsia="el"/>
          </w:rPr>
          <w:t>info@seeae.gr</w:t>
        </w:r>
      </w:hyperlink>
    </w:p>
    <w:p>
      <w:pPr>
        <w:spacing w:before="240" w:after="240"/>
        <w:rPr>
          <w:lang w:val="el" w:eastAsia="el"/>
        </w:rPr>
      </w:pPr>
      <w:r>
        <w:rPr>
          <w:lang w:val="el" w:eastAsia="el"/>
        </w:rPr>
        <w:t>20. Υπουργείο Υποδομών &amp; Μεταφορών</w:t>
      </w:r>
    </w:p>
    <w:p>
      <w:pPr>
        <w:pStyle w:val="StructureList1"/>
        <w:spacing w:before="120" w:after="0"/>
        <w:rPr>
          <w:lang w:val="el" w:eastAsia="el"/>
        </w:rPr>
      </w:pPr>
      <w:r>
        <w:rPr>
          <w:lang w:val="el" w:eastAsia="el"/>
        </w:rPr>
        <w:t>α)</w:t>
      </w:r>
      <w:r>
        <w:rPr>
          <w:lang w:val="en" w:eastAsia="en"/>
        </w:rPr>
        <w:tab/>
      </w:r>
      <w:r>
        <w:rPr>
          <w:lang w:val="el" w:eastAsia="el"/>
        </w:rPr>
        <w:t>Δ/νση Τεχνολογίας Οχημάτων</w:t>
      </w:r>
    </w:p>
    <w:p>
      <w:pPr>
        <w:pStyle w:val="StructureList1"/>
        <w:spacing w:before="120" w:after="0"/>
        <w:rPr>
          <w:lang w:val="el" w:eastAsia="el"/>
        </w:rPr>
      </w:pPr>
      <w:r>
        <w:rPr>
          <w:lang w:val="el" w:eastAsia="el"/>
        </w:rPr>
        <w:t>β)</w:t>
      </w:r>
      <w:r>
        <w:rPr>
          <w:lang w:val="en" w:eastAsia="en"/>
        </w:rPr>
        <w:tab/>
      </w:r>
      <w:r>
        <w:rPr>
          <w:lang w:val="el" w:eastAsia="el"/>
        </w:rPr>
        <w:t>Δ/νση Επιβατικών Μεταφορών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 κ. Γ. Πιτσιλή</w:t>
      </w:r>
    </w:p>
    <w:p>
      <w:pPr>
        <w:spacing w:before="240" w:after="240"/>
        <w:rPr>
          <w:lang w:val="el" w:eastAsia="el"/>
        </w:rPr>
      </w:pPr>
      <w:r>
        <w:rPr>
          <w:lang w:val="el" w:eastAsia="el"/>
        </w:rPr>
        <w:t>2. Γραφείο Γενικού Δ/ντρή Τελωνείων και Ε.Φ.Κ. κ. Κ. Μουρτίδη</w:t>
      </w:r>
    </w:p>
    <w:p>
      <w:pPr>
        <w:spacing w:before="240" w:after="240"/>
        <w:rPr>
          <w:lang w:val="el" w:eastAsia="el"/>
        </w:rPr>
      </w:pPr>
      <w:r>
        <w:rPr>
          <w:lang w:val="el" w:eastAsia="el"/>
        </w:rPr>
        <w:t>3. Αυτοτελές Γραφείο Επικοινωνίας Δημοσίων Σχέσεων</w:t>
      </w:r>
    </w:p>
    <w:p>
      <w:pPr>
        <w:spacing w:before="240" w:after="240"/>
        <w:rPr>
          <w:lang w:val="el" w:eastAsia="el"/>
        </w:rPr>
      </w:pPr>
      <w:r>
        <w:rPr>
          <w:lang w:val="el" w:eastAsia="el"/>
        </w:rPr>
        <w:t>4. Δ/νσεις ΑΑΔΕ: ΔΤΔ, ΔΣΤΕΠ, ΔΗΤ, ΔΕΦΚ,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a.gr" TargetMode="External" /><Relationship Id="rId11" Type="http://schemas.openxmlformats.org/officeDocument/2006/relationships/hyperlink" Target="mailto:info@seea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diefanap@ika.gr" TargetMode="External" /><Relationship Id="rId6" Type="http://schemas.openxmlformats.org/officeDocument/2006/relationships/hyperlink" Target="mailto:esaea@otenet.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