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ΘΕΜΑ: Κοινοποίηση των διατάξεων του άρθρου 65 του ν.4603/2019 (ΦΕΚ Α΄ 48)</w:t>
      </w:r>
    </w:p>
    <w:p>
      <w:pPr>
        <w:spacing w:before="240" w:after="240"/>
        <w:rPr>
          <w:lang w:val="el" w:eastAsia="el"/>
        </w:rPr>
      </w:pPr>
      <w:r>
        <w:rPr>
          <w:lang w:val="el" w:eastAsia="el"/>
        </w:rPr>
        <w:t>Σας κοινοποιούμε τις διατάξεις του άρθρου 65 του ν.4603/2019 (ΦΕΚ Α΄ 48) αναφορικά με τροποποιήσεις των άρθρων 40 και 64 του ν.4172/2013 (Κώδικας Φορολογίας Εισοδήματος).</w:t>
      </w:r>
    </w:p>
    <w:p>
      <w:pPr>
        <w:spacing w:before="240" w:after="240"/>
        <w:rPr>
          <w:lang w:val="el" w:eastAsia="el"/>
        </w:rPr>
      </w:pPr>
      <w:r>
        <w:rPr>
          <w:lang w:val="el" w:eastAsia="el"/>
        </w:rPr>
        <w:t>Με την παρ.1 του άρθρου 65 του νόμου αυτού αντικαταστάθηκε η παρ.1 του άρθρου 40 του ν.4172/2013 (ΚΦΕ) με την οποία καθορίζεται ο φορολογικός συντελεστής για το εισόδημα από κεφάλαιο. Με τη διάταξη αυτή τα μερίσματα φορολογούνται με συντελεστή δέκα τοις εκατό (10%).</w:t>
      </w:r>
    </w:p>
    <w:p>
      <w:pPr>
        <w:spacing w:before="240" w:after="240"/>
        <w:rPr>
          <w:lang w:val="el" w:eastAsia="el"/>
        </w:rPr>
      </w:pPr>
      <w:r>
        <w:rPr>
          <w:lang w:val="el" w:eastAsia="el"/>
        </w:rPr>
        <w:t>Με την παρ. 2 του άρθρου 65 του νόμου αυτού αντικαταστάθηκε η περ. α΄ της παρ.1 του άρθρου 64 του ν.4172/2013 (ΚΦΕ). Με τη διάταξη αυτή ο συντελεστής παρακράτησης φόρου στα μερίσματα ορίζεται σε δέκα τοις εκατό (10%)</w:t>
      </w:r>
    </w:p>
    <w:p>
      <w:pPr>
        <w:spacing w:before="240" w:after="240"/>
        <w:rPr>
          <w:lang w:val="el" w:eastAsia="el"/>
        </w:rPr>
      </w:pPr>
      <w:r>
        <w:rPr>
          <w:lang w:val="el" w:eastAsia="el"/>
        </w:rPr>
        <w:t>Με την παρ.3 του άρθρου 65 του νόμου αυτού ορίζεται ότι οι ως άνω διατάξεις έχουν εφαρμογή για τα εισοδήματα που αποκτώνται κατά τα φορολογικά έτη που αρχίζουν από 1.1.2019 και μετά.</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Συνημμένα</w:t>
      </w:r>
      <w:r>
        <w:rPr>
          <w:b/>
          <w:bCs/>
          <w:lang w:val="el" w:eastAsia="el"/>
        </w:rPr>
        <w:t>: Δύο (2) φύλλα</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Διεύθυνση Ηλεκτρονικής Διακυβέρνησης</w:t>
      </w:r>
    </w:p>
    <w:p>
      <w:pPr>
        <w:spacing w:before="240" w:after="240"/>
        <w:rPr>
          <w:lang w:val="el" w:eastAsia="el"/>
        </w:rPr>
      </w:pPr>
      <w:r>
        <w:rPr>
          <w:lang w:val="el" w:eastAsia="el"/>
        </w:rPr>
        <w:t>3. Διεύθυνση Υποστήριξης Ηλεκτρονικών Υπηρεσιών – Τμήμα Ε’</w:t>
      </w:r>
    </w:p>
    <w:p>
      <w:pPr>
        <w:spacing w:before="240" w:after="240"/>
        <w:rPr>
          <w:lang w:val="el" w:eastAsia="el"/>
        </w:rPr>
      </w:pPr>
      <w:r>
        <w:rPr>
          <w:lang w:val="el" w:eastAsia="el"/>
        </w:rPr>
        <w:t>(με την παράκληση να αναρτηθεί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2. Κεντρική Υπηρεσία ΣΔΟΕ και τις Περιφερειακές Διευθύνσεις του.</w:t>
      </w:r>
    </w:p>
    <w:p>
      <w:pPr>
        <w:spacing w:before="240" w:after="240"/>
        <w:rPr>
          <w:lang w:val="el" w:eastAsia="el"/>
        </w:rPr>
      </w:pPr>
      <w:r>
        <w:rPr>
          <w:lang w:val="el" w:eastAsia="el"/>
        </w:rPr>
        <w:t>3. Υπουργείο Οικονομικών, Επιτροπή Λογιστικής Τυποποίησης και Ελέγχων (ΕΛΤΕ), Βουλής 7 – Τ.Κ. 105 62 ΑΘΗΝΑ</w:t>
      </w:r>
    </w:p>
    <w:p>
      <w:pPr>
        <w:spacing w:before="240" w:after="240"/>
        <w:rPr>
          <w:lang w:val="el" w:eastAsia="el"/>
        </w:rPr>
      </w:pPr>
      <w:r>
        <w:rPr>
          <w:lang w:val="el" w:eastAsia="el"/>
        </w:rPr>
        <w:t>4. Γραφείο κ. Υπουργού Οικονομικών</w:t>
      </w:r>
    </w:p>
    <w:p>
      <w:pPr>
        <w:spacing w:before="240" w:after="240"/>
        <w:rPr>
          <w:lang w:val="el" w:eastAsia="el"/>
        </w:rPr>
      </w:pPr>
      <w:r>
        <w:rPr>
          <w:lang w:val="el" w:eastAsia="el"/>
        </w:rPr>
        <w:t>5. Γραφείο κας Υφυπουργού Οικονομικών</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Γραφεία κ.κ. Γενικών Δ/ντών</w:t>
      </w:r>
    </w:p>
    <w:p>
      <w:pPr>
        <w:spacing w:before="240" w:after="240"/>
        <w:rPr>
          <w:lang w:val="el" w:eastAsia="el"/>
        </w:rPr>
      </w:pPr>
      <w:r>
        <w:rPr>
          <w:lang w:val="el" w:eastAsia="el"/>
        </w:rPr>
        <w:t>4. Δ/νση Εφαρμογής Άμεσης Φορολογίας - Τμήματα Α’ – Β’</w:t>
      </w:r>
    </w:p>
    <w:p>
      <w:pPr>
        <w:spacing w:before="240" w:after="240"/>
        <w:rPr>
          <w:lang w:val="el" w:eastAsia="el"/>
        </w:rPr>
      </w:pPr>
      <w:r>
        <w:rPr>
          <w:lang w:val="el" w:eastAsia="el"/>
        </w:rPr>
        <w:t>5. Δ/νση Νομικής Υποστήριξης</w:t>
      </w:r>
    </w:p>
    <w:p>
      <w:pPr>
        <w:spacing w:before="240" w:after="240"/>
        <w:rPr>
          <w:lang w:val="el" w:eastAsia="el"/>
        </w:rPr>
      </w:pPr>
      <w:r>
        <w:rPr>
          <w:lang w:val="el" w:eastAsia="el"/>
        </w:rPr>
        <w:t>6.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