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ΨΜΞΜ46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d12.a@yo.syzefxis.gov.gr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Κοινοποίηση των διατάξεων των άρθρων 47 παρ.6, 53, 54 παρ.5 και 58 παρ.8 του ν.4602/2019 (ΦΕΚ Α΄45).</w:t>
      </w:r>
    </w:p>
    <w:p>
      <w:pPr>
        <w:spacing w:before="240" w:after="240"/>
        <w:rPr>
          <w:lang w:val="el" w:eastAsia="el"/>
        </w:rPr>
      </w:pPr>
      <w:r>
        <w:rPr>
          <w:u w:val="single"/>
          <w:lang w:val="el" w:eastAsia="el"/>
        </w:rPr>
        <w:t>Σας κοινοποιούμε τις διατάξεις της παρ.6 του άρθρου 47 του ν.4602/2019 (ΦΕΚ Α΄45), με τις οποίες καθορίζεται η φορολογική μεταχείριση της «Ελληνικής Αρχής Γεωλογικών και Μεταλλευτικών Ερευνών», τις διατάξεις των άρθρων 53 και 54 παρ.5 του ίδιου νόμου που αφορούν σε ζητήματα φορολογίας εισοδήματος, με τις οποίες προστίθενται νέα άρθρα μετά το άρθρο 80Γ του ν.4001/2011 και τροποποιείται το άρθρο 80Β του ίδιου νόμου, αντίστοιχα, αναφορικά με τον ιδιοκτησιακό διαχωρισμό των δικτύων διανομής φυσικού αερίου, καθώς και τις διατάξεις της παρ.8 του άρθρου 58 του ίδιου νόμου που αφορούν στο «ΕΛΛΗΝΙΚΟ ΚΤΗΜΑΤΟΛΟΓΙΟ».</w:t>
      </w:r>
    </w:p>
    <w:p>
      <w:pPr>
        <w:spacing w:before="240" w:after="240"/>
        <w:rPr>
          <w:lang w:val="el" w:eastAsia="el"/>
        </w:rPr>
      </w:pPr>
      <w:r>
        <w:rPr>
          <w:u w:val="single"/>
          <w:lang w:val="el" w:eastAsia="el"/>
        </w:rPr>
        <w:t>Ειδικότερα:</w:t>
      </w:r>
    </w:p>
    <w:p>
      <w:pPr>
        <w:spacing w:before="240" w:after="240"/>
        <w:rPr>
          <w:lang w:val="el" w:eastAsia="el"/>
        </w:rPr>
      </w:pPr>
      <w:r>
        <w:rPr>
          <w:b/>
          <w:bCs/>
          <w:u w:val="single"/>
          <w:lang w:val="el" w:eastAsia="el"/>
        </w:rPr>
        <w:t xml:space="preserve">Α. </w:t>
      </w:r>
      <w:r>
        <w:rPr>
          <w:u w:val="single"/>
          <w:lang w:val="el" w:eastAsia="el"/>
        </w:rPr>
        <w:t xml:space="preserve">ΕΛΛΗΝΙΚΗ ΑΡΧΗ ΓΕΩΛΟΓΙΚΩΝ ΚΑΙ ΜΕΤΑΛΛΕΥΤΙΚΩΝ ΕΡΕΥΝΩΝ (άρθρο 47 παρ. 6) </w:t>
      </w:r>
      <w:r>
        <w:rPr>
          <w:u w:val="single"/>
          <w:lang w:val="el" w:eastAsia="el"/>
        </w:rPr>
        <w:t>Με την παρ.6 του άρθρου 47 του ν.4602/2019 προβλέπεται ότι η «Ελληνική Αρχή Γεωλογικών και Μεταλλευτικών Ερευνών» (Ν.Π.Δ.Δ.) – Ε.Α.Γ.Μ.Ε. απολαμβάνει όλων ανεξαιρέτως των ατελειών, καθώς και των ουσιαστικών και δικονομικών προνομίων του Δημοσίου, με την εξαίρεση των υποχρεώσεων των Ν.Π.Δ.Δ. με βάση τη φορολογική νομοθεσία.</w:t>
      </w:r>
    </w:p>
    <w:p>
      <w:pPr>
        <w:spacing w:before="240" w:after="240"/>
        <w:rPr>
          <w:lang w:val="el" w:eastAsia="el"/>
        </w:rPr>
      </w:pPr>
      <w:r>
        <w:rPr>
          <w:u w:val="single"/>
          <w:lang w:val="el" w:eastAsia="el"/>
        </w:rPr>
        <w:t>Κατά συνέπεια, το Ε.Α.Γ.Μ.Ε. ως Ν.Π.Δ.Δ. θα υπόκειται σε φορολογία με βάση τις κείμενες διατάξεις του ΚΦΕ (ν.4172/2013).</w:t>
      </w:r>
    </w:p>
    <w:p>
      <w:pPr>
        <w:spacing w:before="240" w:after="240"/>
        <w:rPr>
          <w:lang w:val="el" w:eastAsia="el"/>
        </w:rPr>
      </w:pPr>
      <w:r>
        <w:rPr>
          <w:b/>
          <w:bCs/>
          <w:u w:val="single"/>
          <w:lang w:val="el" w:eastAsia="el"/>
        </w:rPr>
        <w:t xml:space="preserve">Β. </w:t>
      </w:r>
      <w:r>
        <w:rPr>
          <w:u w:val="single"/>
          <w:lang w:val="el" w:eastAsia="el"/>
        </w:rPr>
        <w:t>ΠΡΟΣΘΗΚΗ ΝΕΩΝ ΑΡΘΡΩΝ ΣΤΟΝ Ν.4001/2011 (ΙΔΙΟΚΤΗΣΙΑΚΟΣ ΔΙΑΧΩΡΙΣΜΟΣ ΔΙΚΤΥΩΝ ΔΙΑΝΟΜΗΣ ΦΥΣΙΚΟΥ ΑΕΡΙΟΥ) – άρθρο 53</w:t>
      </w:r>
    </w:p>
    <w:p>
      <w:pPr>
        <w:spacing w:before="240" w:after="240"/>
        <w:rPr>
          <w:lang w:val="el" w:eastAsia="el"/>
        </w:rPr>
      </w:pPr>
      <w:r>
        <w:rPr>
          <w:u w:val="single"/>
          <w:lang w:val="el" w:eastAsia="el"/>
        </w:rPr>
        <w:t>1. Με το μέρος Γ΄ «Ιδιοκτησιακός διαχωρισμός δικτύων διανομής φυσικού αερίου» του ν.4602/2019 δημιουργείται, όπως προκύπτει και από την αιτιολογική του κοινοποιούμενου νόμου, ένα ενιαίο και σαφές νομοθετικό πλαίσιο για τη ρύθμιση του ιδιοκτησιακού διαχωρισμού των υφιστάμενων δικτύων διανομής φυσικού αερίου. Με τις διατάξεις του άρθρου 53 του κοινοποιούμενου νόμου προστίθενται, μετά το άρθρο 80Γ του ν. 4001/2011, άρθρα 80Δ, 80Ε, 80ΣΤ, 80Ζ, 80Η, 80Θ, 80Ι, 80ΙΑ, 80ΙΒ, 80ΙΓ και 80ΙΔ. Συγκεκριμένα, με το άρθρο 80Ι (παρ. 1) ορίζεται, μεταξύ άλλων, ότι η ΔΕΠΑ Α.Ε. προβαίνει σε μερική διάσπαση του κλάδου υποδομών σε νέα εταιρεία με την επωνυμία «ΔΕΠΑ ΥΠΟΔΟΜΩΝ Α.Ε.», σύμφωνα με τις προϋποθέσεις και τους όρους του κοινοποιούμενου αυτού νόμου, των νόμων για τους εταιρικούς μετασχηματισμούς και ν.4548/2018 και του άρθρου 54 του ν. 4172/2013, μέσα σε προθεσμία τριών (3) μηνών από την έναρξη ισχύος του ν.4602/2019. Επίσης, με το ίδιο άρθρο (παρ. 2) ορίζεται ότι ως κλάδος υποδομών νοείται ο κλάδος των δραστηριοτήτων της υφιστάμενης ΔΕΠΑ Α.Ε., στις οποίες περιλαμβάνονται κατ’ ελάχιστο οι δραστηριότητες που ορίζονται στην παράγραφο 2 του άρθρου αυτού, καθώς και οποιαδήποτε άλλη δραστηριότητα περιληφθεί στο σχέδιο διάσπασης και στη λογιστική κατάσταση κλάδου στην οποία το σχέδιο αυτό βασίζεται.</w:t>
      </w:r>
    </w:p>
    <w:p>
      <w:pPr>
        <w:spacing w:before="240" w:after="240"/>
        <w:rPr>
          <w:lang w:val="el" w:eastAsia="el"/>
        </w:rPr>
      </w:pPr>
      <w:r>
        <w:rPr>
          <w:u w:val="single"/>
          <w:lang w:val="el" w:eastAsia="el"/>
        </w:rPr>
        <w:t>2. Στο πλαίσιο της μερικής διάσπασης, η ΔΕΠΑ Α.Ε., η οποία αποτελεί τη διασπώμενη εταιρεία, σύμφωνα με το άρθρο 56 του ν.4601/2019, μεταβιβάζει τον κλάδο υποδομών σε νέα εταιρεία με την επωνυμία ΔΕΠΑ ΥΠΟΔΟΜΩΝ Α.Ε., η οποία αποτελεί την επωφελούμενη εταιρεία, σύμφωνα με το ανωτέρω άρθρο. Περαιτέρω, η ΔΕΠΑ Α.Ε. μετά την ολοκλήρωση της μεταβίβασης του κλάδου υποδομών, μέσω μερικής διάσπασης, μετονομάζεται σε ΔΕΠΑ ΕΜΠΟΡΙΑΣ Α.Ε. και διατηρεί είτε απευθείας είτε μέσω των θυγατρικών εταιρειών της τις δραστηριότητες που ορίζονται με τις διατάξεις της παρ.4 του κοινοποιούμενου άρθρου 80Ι (παρ. 3 και 4 άρθρου 80Ι).</w:t>
      </w:r>
    </w:p>
    <w:p>
      <w:pPr>
        <w:spacing w:before="240" w:after="240"/>
        <w:rPr>
          <w:lang w:val="el" w:eastAsia="el"/>
        </w:rPr>
      </w:pPr>
      <w:r>
        <w:rPr>
          <w:u w:val="single"/>
          <w:lang w:val="el" w:eastAsia="el"/>
        </w:rPr>
        <w:t>3. Περαιτέρω, με τις περ. α΄, ιγ΄, ιδ΄, ιε΄ και ιζ΄ της παρ.10 του ιδίου άρθρου και νόμου ορίζεται ότι η μεταβίβαση του κλάδου υποδομών διά της μερικής διάσπασης της ΔΕΠΑ Α.Ε. διέπεται από τις εξής ειδικότερες ρυθμίσεις: α) Τα στοιχεία ενεργητικού και παθητικού του κλάδου υποδομών μεταβιβάζονται στην επωφελούμενη εταιρεία ΔΕΠΑ ΥΠΟΔΟΜΩΝ Α.Ε. με καθολική διαδοχή, σύμφωνα με την περίπτωση α΄ της παραγράφου 2 του άρθρου 70 του ν.4601/2019, ιγ) Με την επιφύλαξη του επόμενου εδαφίου, οποιοσδήποτε λογιστικός ή φορολογικός χειρισμός διενεργήθηκε από τη ΔΕΠΑ Α.Ε. και αφορά τον μεταβιβαζόμενο κλάδο υποδομών και ενέχει μελλοντικά οφέλη ή βάρη, μεταφέρεται στη ΔΕΠΑ ΥΠΟΔΟΜΩΝ Α.Ε. προς όφελος ή σε βάρος αυτής. Στα στοιχεία του μεταφερόμενου κλάδου υποδομών περιλαμβάνονται και οι αναβαλλόμενες φορολογικές απαιτήσεις και υποχρεώσεις που έχουν δημιουργηθεί από διαφορές μεταξύ λογιστικής και φορολογικής βάσης του καθαρού ενεργητικού (ενεργητικό μείον παθητικό) του κλάδου υποδομών, εφόσον έχουν περιληφθεί στην απογραφή του κλάδου υποδομών που συντάσσεται την ημέρα ολοκλήρωσης της μερικής διάσπασης, ιδ) Οι πράξεις που διενεργούνται μετά την ημερομηνία σύνταξης της λογιστικής κατάστασης κλάδου της μερικής διάσπασης της ΔΕΠΑ Α.Ε. και μέχρι την ολοκλήρωση αυτής και αφορούν τον μεταβιβαζόμενο κλάδο υποδομών θεωρούνται ότι διενεργούνται για λογαριασμό της ΔΕΠΑ Α.Ε. Το λογιστικό και φορολογικό αποτέλεσμα της ανωτέρω μεταβατικής περιόδου περιλαμβάνεται στο λογιστικό και φορολογικό αποτέλεσμα της ΔΕΠΑ Α.Ε. Η ΔΕΠΑ ΥΠΟΔΟΜΩΝ Α.Ε. μεταφέρει στα βιβλία της με συγκεντρωτικές εγγραφές μόνο τα υπόλοιπα των λογαριασμών ισολογισμού του μεταβιβαζόμενου κλάδου, όπως αυτά προκύπτουν την ημερομηνία ολοκλήρωσης της μερικής διάσπασης. Μέχρι την ολοκλήρωση της μερικής διάσπασης, η ΔΕΠΑ Α.Ε. δεν υποχρεούται σε διακριτή λογιστική παρακολούθηση του κλάδου υποδομών για φορολογικούς σκοπούς. Η ΔΕΠΑ Α.Ε. υποχρεούται να υποβάλει το αρχείο βεβαιώσεων αποδοχών και αμοιβών και να τηρεί τις υποχρεώσεις των διατάξεων των άρθρων 59, 61, 62 και 64 του ν. 4172/2013 μέχρι την ολοκλήρωση της μερικής διάσπασης και η ΔΕΠΑ ΥΠΟΔΟΜΩΝ Α.Ε. από την ολοκλήρωση της μερικής διάσπασης και εφεξής, ιε) Αποθεματικά από την εισφορά του δικαιώματος χρήσης Δικτύων Διανομής Φυσικού Αερίου της παρ. 21 του άρθρου 7 του ν. 2364/1995 ή κατ’ εφαρμογή άλλων νόμων, μεταφέρονται μαζί με τα πάγια περιουσιακά στοιχεία στη ΔΕΠΑ ΥΠΟΔΟΜΩΝ Α.Ε. ως στοιχεία του κλάδου υποδομών. Τα αποθεματικά αυτά δεν υπόκεινται σε φορολογία κατά τον χρόνο της μερικής διάσπασης, εφόσον απεικονιστούν σε ειδικούς λογαριασμούς της ΔΕΠΑ ΥΠΟΔΟΜΩΝ Α.Ε. στη φορολογική τους βάση και ιζ) Κατά την πραγματοποίηση της μερικής διάσπασης, οι ζημίες της ΔΕΠΑ Α.Ε. δεν μεταφέρονται στη ΔΕΠΑ ΥΠΟΔΟΜΩΝ Α.Ε.</w:t>
      </w:r>
    </w:p>
    <w:p>
      <w:pPr>
        <w:spacing w:before="240" w:after="240"/>
        <w:rPr>
          <w:lang w:val="el" w:eastAsia="el"/>
        </w:rPr>
      </w:pPr>
      <w:r>
        <w:rPr>
          <w:u w:val="single"/>
          <w:lang w:val="el" w:eastAsia="el"/>
        </w:rPr>
        <w:t>Από τα ανωτέρω και ειδικότερα ως προς την ιδ΄ περίπτωση της παρ.10 συνάγεται ότι το λογιστικό και φορολογικό αποτέλεσμα που προκύπτει κατά τη μεταβατική περίοδο από την ημερομηνία σύνταξης της λογιστικής κατάστασης (παρ. 7) και μέχρι την ολοκλήρωση της μερικής διάσπασης περιλαμβάνεται στο λογιστικό και φορολογικό αποτέλεσμα της διασπασθείσας εταιρείας ΔΕΠΑ ΑΕ., η οποία και εκπίπτει από τα ακαθάριστα έσοδά της όλες τις δαπάνες που αφορούν την περίοδο μέχρι την ολοκλήρωση. Τα υπόλοιπα λογαριασμών ισολογισμού (απαιτήσεις και υποχρεώσεις) μεταφέρονται συνεπεία της μερικής διάσπασης στη ΔΕΠΑ ΥΠΟΔΟΜΩΝ ΑΕ (νέα εταιρεία).</w:t>
      </w:r>
    </w:p>
    <w:p>
      <w:pPr>
        <w:spacing w:before="240" w:after="240"/>
        <w:rPr>
          <w:lang w:val="el" w:eastAsia="el"/>
        </w:rPr>
      </w:pPr>
      <w:r>
        <w:rPr>
          <w:u w:val="single"/>
          <w:lang w:val="el" w:eastAsia="el"/>
        </w:rPr>
        <w:t>4. Με το νέο άρθρο 80ΙΑ του ν.4001/2011 προβλέπεται το πλαίσιο εταιρικής αναδιοργάνωσης των εταιρειών ΔΕΠΑ ΕΜΠΟΡΙΑΣ ΑΕ και ΔΕΠΑ ΥΠΟΔΟΜΩΝ ΑΕ μετά την ολοκλήρωση της μερικής διάσπασης, με απορρόφηση των θυγατρικών τους εταιρειών, κατά παρέκκλιση των διατάξεων της παρ. 2 του άρθρου 1 του ν.2166/1993. Για τις ανωτέρω απορροφήσεις εφαρμόζονται αναλόγως οι περιπτώσεις α΄ έως ζ΄, ιγ΄ και ιδ΄ της παρ. 10 του άρθρου 80Ι.</w:t>
      </w:r>
    </w:p>
    <w:p>
      <w:pPr>
        <w:spacing w:before="240" w:after="240"/>
        <w:rPr>
          <w:lang w:val="el" w:eastAsia="el"/>
        </w:rPr>
      </w:pPr>
      <w:r>
        <w:rPr>
          <w:b/>
          <w:bCs/>
          <w:u w:val="single"/>
          <w:lang w:val="el" w:eastAsia="el"/>
        </w:rPr>
        <w:t xml:space="preserve">Γ. </w:t>
      </w:r>
      <w:r>
        <w:rPr>
          <w:u w:val="single"/>
          <w:lang w:val="el" w:eastAsia="el"/>
        </w:rPr>
        <w:t>ΤΡΟΠΟΠΟΙΗΣΗ ΤΟΥ ΑΡΘΡΟΥ 80Β ΤΟΥ Ν.4001/2011 (ΙΔΙΟΚΤΗΣΙΑΚΟΣ ΔΙΑΧΩΡΙΣΜΟΣ ΔΙΚΤΥΩΝ ΔΙΑΝΟΜΗΣ ΦΥΣΙΚΟΥ ΑΕΡΙΟΥ) – άρθρο 54 παρ. 5</w:t>
      </w:r>
    </w:p>
    <w:p>
      <w:pPr>
        <w:spacing w:before="240" w:after="240"/>
        <w:rPr>
          <w:lang w:val="el" w:eastAsia="el"/>
        </w:rPr>
      </w:pPr>
      <w:r>
        <w:rPr>
          <w:u w:val="single"/>
          <w:lang w:val="el" w:eastAsia="el"/>
        </w:rPr>
        <w:t>Με τις διατάξεις της παρ.5 του άρθρου 54 του κοινοποιούμενου νόμου αντικαταστάθηκε το άρθρο 80Β του ν.4001/2011. Ειδικότερα, με την παρ.3 του νέου άρθρου ορίζεται ότι η αξία έργων αντικατάστασης ή αποκατάστασης υφισταμένων Δικτύων Διανομής που ανήκουν στην αποκλειστική κυριότητα της ΔΕΠΑ Α.Ε. ή της ΔΕΠΑ ΥΠΟΔΟΜΩΝ Α.Ε. μετά την ολοκλήρωση της μερικής διάσπασης και διενεργούνται από τις ΕΔΑ λογίζεται ως εισόδημα της ΔΕΠΑ Α.Ε. ή της ΔΕΠΑ ΥΠΟΔΟΜΩΝ Α.Ε. κατά περίπτωση. Για σκοπούς φορολογίας εισοδήματος, το εισόδημα αυτό κατανέμεται και φορολογείται ισόποσα στη διαχειριστική περίοδο, μέσα στην οποία ολοκληρώνεται η αντικατάσταση ή αποκατάσταση των δικτύων του προηγούμενου εδαφίου και σε όσες διαχειριστικές περιόδους απομένουν μέχρι τη λήξη της διάρκειας της άδειας διαχείρισης δικτύου διανομής, σύμφωνα με την παράγραφο 2 του άρθρου 80Γ.</w:t>
      </w:r>
    </w:p>
    <w:p>
      <w:pPr>
        <w:spacing w:before="240" w:after="240"/>
        <w:rPr>
          <w:lang w:val="el" w:eastAsia="el"/>
        </w:rPr>
      </w:pPr>
      <w:r>
        <w:rPr>
          <w:b/>
          <w:bCs/>
          <w:u w:val="single"/>
          <w:lang w:val="el" w:eastAsia="el"/>
        </w:rPr>
        <w:t xml:space="preserve">Δ. </w:t>
      </w:r>
      <w:r>
        <w:rPr>
          <w:u w:val="single"/>
          <w:lang w:val="el" w:eastAsia="el"/>
        </w:rPr>
        <w:t>ΤΡΟΠΟΠΟΙΗΣΗ ΔΙΑΤΑΞΕΩΝ ΤΟΥ Ν.4512/2018 («ΕΛΛΗΝΙΚΟ ΚΤΗΜΑΤΟΛΟΓΙΟ») – άρθρο 58 παρ. 8</w:t>
      </w:r>
    </w:p>
    <w:p>
      <w:pPr>
        <w:spacing w:before="240" w:after="240"/>
        <w:rPr>
          <w:lang w:val="el" w:eastAsia="el"/>
        </w:rPr>
      </w:pPr>
      <w:r>
        <w:rPr>
          <w:u w:val="single"/>
          <w:lang w:val="el" w:eastAsia="el"/>
        </w:rPr>
        <w:t>1. Με τις διατάξεις του άρθρου 58 του κοινοποιούμενου νόμου και ειδικότερα με την παρ. 8 του άρθρου αυτού ορίζεται ότι τα Παραρτήματα της Κεντρικής Υπηρεσίας της παραγράφου 2 και οι Περιφερειακές Υπηρεσίες (Κτηματολογικά Γραφεία και Υποκαταστήματά τους) του Ν.Π.Δ.Δ. «ΕΛΛΗΝΙΚΟ ΚΤΗΜΑΤΟΛΟΓΙΟ» δε λογίζονται ως υποκαταστήματα κατά την έννοια που προσδίδει σε αυτόν τον όρο η φορολογική νομοθεσία.</w:t>
      </w:r>
    </w:p>
    <w:p>
      <w:pPr>
        <w:spacing w:before="240" w:after="240"/>
        <w:rPr>
          <w:lang w:val="el" w:eastAsia="el"/>
        </w:rPr>
      </w:pPr>
      <w:r>
        <w:rPr>
          <w:u w:val="single"/>
          <w:lang w:val="el" w:eastAsia="el"/>
        </w:rPr>
        <w:t>2. Ο υπόψη Φορέας, ο οποίος συστάθηκε με τις διατάξεις του ν.4512/2018, αποτελεί ΝΠΔΔ και απαλλάσσεται της φορολογίας εισοδήματος, ωστόσο υποχρεούται σε υποβολή δήλωσης φορολογίας εισοδήματος (σχετ. ΠΟΛ. 1145/2018 εγκύκλιος). Σε ό,τι αφορά την επιβολή τέλους επιτηδεύματος και δεδομένου ότι αυτό δεν επιβάλλεται ούτως ή άλλως στα ΝΠΔΔ (σχετ. τα αριθ. Δ12Β 1048354 ΕΞ2014/18.3.2014, ΔΕΑΦΒ 1102518 ΕΞ2015/23.7.2015, ΔΕΑΦ 1106959 ΕΞ2018/11.7.2018 έγγραφά μας και η ΠΟΛ. 1075/2017 εγκύκλιός μας), δεν επιβάλλεται ούτε στον υπόψη Φορέα, συμπεριλαμβανομένων και των Περιφερειακών Υπηρεσιών του (Κτηματολογικά Γραφεία και υποκαταστήματά τους).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Κεντρική Υπηρεσία ΣΔΟΕ και τις Περιφερειακές Διευθύνσεις της</w:t>
      </w:r>
    </w:p>
    <w:p>
      <w:pPr>
        <w:spacing w:before="240" w:after="240"/>
        <w:rPr>
          <w:lang w:val="el" w:eastAsia="el"/>
        </w:rPr>
      </w:pPr>
      <w:r>
        <w:rPr>
          <w:u w:val="single"/>
          <w:lang w:val="el" w:eastAsia="el"/>
        </w:rPr>
        <w:t>3. Διεύθυνση Ηλεκτρονικής Διακυβέρνησης</w:t>
      </w:r>
    </w:p>
    <w:p>
      <w:pPr>
        <w:spacing w:before="240" w:after="240"/>
        <w:rPr>
          <w:lang w:val="el" w:eastAsia="el"/>
        </w:rPr>
      </w:pPr>
      <w:r>
        <w:rPr>
          <w:u w:val="single"/>
          <w:lang w:val="el" w:eastAsia="el"/>
        </w:rPr>
        <w:t>4. Διεύθυνση Υποστήριξης Ηλεκτρονικών Υπηρεσιών – Τμήμα Ε΄</w:t>
      </w:r>
    </w:p>
    <w:p>
      <w:pPr>
        <w:spacing w:before="240" w:after="240"/>
        <w:rPr>
          <w:lang w:val="el" w:eastAsia="el"/>
        </w:rPr>
      </w:pPr>
      <w:r>
        <w:rPr>
          <w:u w:val="single"/>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w:t>
      </w:r>
      <w:r>
        <w:rPr>
          <w:u w:val="single"/>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 xml:space="preserve">2 </w:t>
      </w:r>
      <w:r>
        <w:rPr>
          <w:b/>
          <w:bCs/>
          <w:u w:val="single"/>
          <w:lang w:val="el" w:eastAsia="el"/>
        </w:rPr>
        <w:t>.</w:t>
      </w:r>
      <w:r>
        <w:rPr>
          <w:u w:val="single"/>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u w:val="single"/>
          <w:lang w:val="el" w:eastAsia="el"/>
        </w:rPr>
        <w:t xml:space="preserve">3 </w:t>
      </w:r>
      <w:r>
        <w:rPr>
          <w:b/>
          <w:bCs/>
          <w:u w:val="single"/>
          <w:lang w:val="el" w:eastAsia="el"/>
        </w:rPr>
        <w:t>.</w:t>
      </w:r>
      <w:r>
        <w:rPr>
          <w:u w:val="single"/>
          <w:lang w:val="el" w:eastAsia="el"/>
        </w:rPr>
        <w:t>Υπουργείο Οικονομικών, Επιτροπή Λογιστικής Τυποποίησης και Ελέγχων (ΕΛΤΕ), Βουλής</w:t>
      </w:r>
    </w:p>
    <w:p>
      <w:pPr>
        <w:spacing w:before="240" w:after="240"/>
        <w:rPr>
          <w:lang w:val="el" w:eastAsia="el"/>
        </w:rPr>
      </w:pPr>
      <w:r>
        <w:rPr>
          <w:u w:val="single"/>
          <w:lang w:val="el" w:eastAsia="el"/>
        </w:rPr>
        <w:t>7 , Τ.Κ. 105 62, Αθήνα</w:t>
      </w:r>
    </w:p>
    <w:p>
      <w:pPr>
        <w:spacing w:before="240" w:after="240"/>
        <w:rPr>
          <w:lang w:val="el" w:eastAsia="el"/>
        </w:rPr>
      </w:pPr>
      <w:r>
        <w:rPr>
          <w:u w:val="single"/>
          <w:lang w:val="el" w:eastAsia="el"/>
        </w:rPr>
        <w:t xml:space="preserve">4 </w:t>
      </w:r>
      <w:r>
        <w:rPr>
          <w:b/>
          <w:bCs/>
          <w:u w:val="single"/>
          <w:lang w:val="el" w:eastAsia="el"/>
        </w:rPr>
        <w:t>.</w:t>
      </w:r>
      <w:r>
        <w:rPr>
          <w:u w:val="single"/>
          <w:lang w:val="el" w:eastAsia="el"/>
        </w:rPr>
        <w:t>ΔΤΔ – Εγκεκριμένοι Οικονομικοί Φορείς</w:t>
      </w:r>
    </w:p>
    <w:p>
      <w:pPr>
        <w:spacing w:before="240" w:after="240"/>
        <w:rPr>
          <w:lang w:val="el" w:eastAsia="el"/>
        </w:rPr>
      </w:pPr>
      <w:r>
        <w:rPr>
          <w:u w:val="single"/>
          <w:lang w:val="el" w:eastAsia="el"/>
        </w:rPr>
        <w:t xml:space="preserve">5 </w:t>
      </w:r>
      <w:r>
        <w:rPr>
          <w:b/>
          <w:bCs/>
          <w:u w:val="single"/>
          <w:lang w:val="el" w:eastAsia="el"/>
        </w:rPr>
        <w:t>.</w:t>
      </w:r>
      <w:r>
        <w:rPr>
          <w:u w:val="single"/>
          <w:lang w:val="el" w:eastAsia="el"/>
        </w:rPr>
        <w:t>Περιοδικό «ΦΟΡΟΛΟΓΙΚΗ ΕΠΙΘΕΩΡΗΣΗ»</w:t>
      </w:r>
    </w:p>
    <w:p>
      <w:pPr>
        <w:spacing w:before="240" w:after="240"/>
        <w:rPr>
          <w:lang w:val="el" w:eastAsia="el"/>
        </w:rPr>
      </w:pPr>
      <w:r>
        <w:rPr>
          <w:u w:val="single"/>
          <w:lang w:val="el" w:eastAsia="el"/>
        </w:rPr>
        <w:t xml:space="preserve">6 </w:t>
      </w:r>
      <w:r>
        <w:rPr>
          <w:b/>
          <w:bCs/>
          <w:u w:val="single"/>
          <w:lang w:val="el" w:eastAsia="el"/>
        </w:rPr>
        <w:t>.</w:t>
      </w:r>
      <w:r>
        <w:rPr>
          <w:u w:val="single"/>
          <w:lang w:val="el" w:eastAsia="el"/>
        </w:rPr>
        <w:t>Γραφείο κ. Υπουργού Οικονομικών</w:t>
      </w:r>
    </w:p>
    <w:p>
      <w:pPr>
        <w:spacing w:before="240" w:after="240"/>
        <w:rPr>
          <w:lang w:val="el" w:eastAsia="el"/>
        </w:rPr>
      </w:pPr>
      <w:r>
        <w:rPr>
          <w:u w:val="single"/>
          <w:lang w:val="el" w:eastAsia="el"/>
        </w:rPr>
        <w:t xml:space="preserve">7 </w:t>
      </w:r>
      <w:r>
        <w:rPr>
          <w:b/>
          <w:bCs/>
          <w:u w:val="single"/>
          <w:lang w:val="el" w:eastAsia="el"/>
        </w:rPr>
        <w:t>.</w:t>
      </w:r>
      <w:r>
        <w:rPr>
          <w:u w:val="single"/>
          <w:lang w:val="el" w:eastAsia="el"/>
        </w:rPr>
        <w:t>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της Α.Α.Δ.Ε.</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Δ/νση Νομικής Υποστήριξης</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