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Δ/ΝΣΗ ΣΤΡΑΤΗΓΙΚΗΣ ΤΕΛΩΝΕΙΑΚΩΝ</w:t>
      </w:r>
    </w:p>
    <w:p>
      <w:pPr>
        <w:pStyle w:val="PreambelText"/>
        <w:spacing w:before="240" w:after="240"/>
        <w:rPr>
          <w:lang w:val="el" w:eastAsia="el"/>
        </w:rPr>
      </w:pPr>
      <w:r>
        <w:rPr>
          <w:b/>
          <w:bCs/>
          <w:lang w:val="el" w:eastAsia="el"/>
        </w:rPr>
        <w:t>ΕΛΕΓΧΩΝ ΚΑΙ ΠΑΡΑΒΑΣΕΩΝ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 Σερβίας 10</w:t>
      </w:r>
    </w:p>
    <w:p>
      <w:pPr>
        <w:spacing w:before="240" w:after="240"/>
        <w:rPr>
          <w:lang w:val="el" w:eastAsia="el"/>
        </w:rPr>
      </w:pPr>
      <w:r>
        <w:rPr>
          <w:lang w:val="el" w:eastAsia="el"/>
        </w:rPr>
        <w:t>Αθήνα, 10184</w:t>
      </w:r>
    </w:p>
    <w:p>
      <w:pPr>
        <w:spacing w:before="240" w:after="240"/>
        <w:rPr>
          <w:lang w:val="el" w:eastAsia="el"/>
        </w:rPr>
      </w:pPr>
      <w:r>
        <w:rPr>
          <w:lang w:val="el" w:eastAsia="el"/>
        </w:rPr>
        <w:t>Σ.Λαμπουσάκη</w:t>
      </w:r>
    </w:p>
    <w:p>
      <w:pPr>
        <w:spacing w:before="240" w:after="240"/>
        <w:rPr>
          <w:lang w:val="el" w:eastAsia="el"/>
        </w:rPr>
      </w:pPr>
      <w:r>
        <w:rPr>
          <w:lang w:val="el" w:eastAsia="el"/>
        </w:rPr>
        <w:t xml:space="preserve">210-7224770, 210-7259327 </w:t>
      </w:r>
      <w:hyperlink r:id="rId4" w:history="1">
        <w:r>
          <w:rPr>
            <w:rStyle w:val="Hyperlink"/>
            <w:color w:val="0000EE"/>
            <w:u w:color="0000EE"/>
            <w:lang w:val="el" w:eastAsia="el"/>
          </w:rPr>
          <w:t>d33-a@otenet.gr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της αρ. 91/2019 ατομικής γνωμοδότησης του Παρέδρου του ΝΣΚ Δημητρίου Φαρμάκη</w:t>
      </w:r>
    </w:p>
    <w:p>
      <w:pPr>
        <w:spacing w:before="240" w:after="240"/>
        <w:rPr>
          <w:lang w:val="el" w:eastAsia="el"/>
        </w:rPr>
      </w:pPr>
      <w:r>
        <w:rPr>
          <w:lang w:val="el" w:eastAsia="el"/>
        </w:rPr>
        <w:t>Σας κοινοποιούμε την αρ. 91/2019 ατομική γνωμοδότηση του Παρέδρου του ΝΣΚ Δημητρίου Φαρμάκη , που έγινε αποδεκτή από τον Διοικητή της Ανεξάρτητης Αρχής Δημοσίων Εσόδων για ενημέρωσή σας και ανάλογη εφαρμογή.</w:t>
      </w:r>
    </w:p>
    <w:p>
      <w:pPr>
        <w:spacing w:before="240" w:after="240"/>
        <w:rPr>
          <w:lang w:val="el" w:eastAsia="el"/>
        </w:rPr>
      </w:pPr>
      <w:r>
        <w:rPr>
          <w:lang w:val="el" w:eastAsia="el"/>
        </w:rPr>
        <w:t>Ειδικότερα, σύμφωνα με τα διαλαμβανόμενα στην ανωτέρω γνωμοδότηση, σε ερώτημα τελωνειακής αρχής για τον καταλογισμό σε υποθέσεις λαθρεμπορικών παραβάσεων (ισάριθμες και αντίστοιχες με τις υποβληθείσες διασαφήσεις εισαγωγής) κατά τις οποίες οι εμπλεκόμενοι τελικοί παραλήπτες είναι εγκατεστημένοι σε όλη την Ελληνική Επικράτεια και έρχονται σε επαφή μόνο με τον διασαφηστή και όχι μεταξύ τους, δίνεται η απάντηση ότι η αρμόδια προς έκδοση των καταλογιστικών πράξεων αρχή θα πρέπει να προβεί σε καθορισμό των καταλογιστέων ποσών του διαφυγόντος φόρου (στην εν λόγω υπόθεση επρόκειτο για Φ.Π.Α.) και των βάσει αυτού υπολογιστέων πολλαπλών τελών που θα πρέπει να επιβληθούν και εν συνεχεία σε επιμερισμό αυτών των πολλαπλών τελών και καταλογισμό των ποσών του διαφυγόντος φόρου κατά τέτοιο τρόπο ώστε τόσο η προσωπική όσο και η αλληλέγγυα και εις ολόκληρον ευθύνη καθενός των συνυπαιτίων να μην εκτείνεται πέραν των λαθρεμπορικών παραβάσεων τις οποίες υπαιτίως διέπραξαν ή /και στη διάπραξη των οποίων συντέλεσαν με οποιονδήποτε τρόπο.</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Αποδέκτες για ενέργεια</w:t>
      </w:r>
      <w:r>
        <w:rPr>
          <w:lang w:val="el" w:eastAsia="el"/>
        </w:rPr>
        <w:t>:</w:t>
      </w:r>
    </w:p>
    <w:p>
      <w:pPr>
        <w:spacing w:before="240" w:after="240"/>
        <w:rPr>
          <w:lang w:val="el" w:eastAsia="el"/>
        </w:rPr>
      </w:pPr>
      <w:r>
        <w:rPr>
          <w:lang w:val="el" w:eastAsia="el"/>
        </w:rPr>
        <w:t>1. Όλες οι Τελωνειακές Αρχές της Χώρας</w:t>
      </w:r>
    </w:p>
    <w:p>
      <w:pPr>
        <w:spacing w:before="240" w:after="240"/>
        <w:rPr>
          <w:lang w:val="el" w:eastAsia="el"/>
        </w:rPr>
      </w:pPr>
      <w:r>
        <w:rPr>
          <w:lang w:val="el" w:eastAsia="el"/>
        </w:rPr>
        <w:t>2. ΕΛ.Υ.Τ. Αττικής</w:t>
      </w:r>
    </w:p>
    <w:p>
      <w:pPr>
        <w:spacing w:before="240" w:after="240"/>
        <w:rPr>
          <w:lang w:val="el" w:eastAsia="el"/>
        </w:rPr>
      </w:pPr>
      <w:r>
        <w:rPr>
          <w:lang w:val="el" w:eastAsia="el"/>
        </w:rPr>
        <w:t>3. ΕΛ.Υ.Τ Θεσσαλονίκης</w:t>
      </w:r>
    </w:p>
    <w:p>
      <w:pPr>
        <w:spacing w:before="240" w:after="240"/>
        <w:rPr>
          <w:lang w:val="el" w:eastAsia="el"/>
        </w:rPr>
      </w:pPr>
      <w:r>
        <w:rPr>
          <w:lang w:val="el" w:eastAsia="el"/>
        </w:rPr>
        <w:t>4. Τελωνειακή Περιφέρεια Αθήνας</w:t>
      </w:r>
    </w:p>
    <w:p>
      <w:pPr>
        <w:spacing w:before="240" w:after="240"/>
        <w:rPr>
          <w:lang w:val="el" w:eastAsia="el"/>
        </w:rPr>
      </w:pPr>
      <w:r>
        <w:rPr>
          <w:lang w:val="el" w:eastAsia="el"/>
        </w:rPr>
        <w:t>5. Τελωνειακή Περιφέρεια Θεσσαλονίκης</w:t>
      </w:r>
    </w:p>
    <w:p>
      <w:pPr>
        <w:spacing w:before="240" w:after="240"/>
        <w:rPr>
          <w:lang w:val="el" w:eastAsia="el"/>
        </w:rPr>
      </w:pPr>
      <w:r>
        <w:rPr>
          <w:lang w:val="el" w:eastAsia="el"/>
        </w:rPr>
        <w:t>6. Τελωνειακή Περιφέρεια Αχαΐας</w:t>
      </w:r>
    </w:p>
    <w:p>
      <w:pPr>
        <w:spacing w:before="240" w:after="240"/>
        <w:rPr>
          <w:lang w:val="el" w:eastAsia="el"/>
        </w:rPr>
      </w:pPr>
      <w:r>
        <w:rPr>
          <w:b/>
          <w:bCs/>
          <w:lang w:val="el" w:eastAsia="el"/>
        </w:rPr>
        <w:t>Αποδέκτες για κοινοποίηση: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Νομικό Συμβούλιο του Κράτους, Κεντρική Υπηρεσία – Τμήμα Μελετών</w:t>
      </w:r>
    </w:p>
    <w:p>
      <w:pPr>
        <w:spacing w:before="240" w:after="240"/>
        <w:rPr>
          <w:lang w:val="el" w:eastAsia="el"/>
        </w:rPr>
      </w:pPr>
      <w:r>
        <w:rPr>
          <w:lang w:val="el" w:eastAsia="el"/>
        </w:rPr>
        <w:t>4. Νομικό Συμβούλιο του Κράτους, Ειδικό Νομικό Γραφείο Δημοσίων Εσόδων στην Α.Α.Δ.Ε.</w:t>
      </w:r>
    </w:p>
    <w:p>
      <w:pPr>
        <w:spacing w:before="240" w:after="240"/>
        <w:rPr>
          <w:lang w:val="el" w:eastAsia="el"/>
        </w:rPr>
      </w:pPr>
      <w:r>
        <w:rPr>
          <w:b/>
          <w:bCs/>
          <w:lang w:val="el" w:eastAsia="el"/>
        </w:rPr>
        <w:t>Εσωτερική Διανομή:</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Τελωνείων &amp; Ε.Φ.Κ.</w:t>
      </w:r>
    </w:p>
    <w:p>
      <w:pPr>
        <w:spacing w:before="240" w:after="240"/>
        <w:rPr>
          <w:lang w:val="el" w:eastAsia="el"/>
        </w:rPr>
      </w:pPr>
      <w:r>
        <w:rPr>
          <w:lang w:val="el" w:eastAsia="el"/>
        </w:rPr>
        <w:t>3. Αυτοτελές Τμήμα Συντονισμού , Μεταρρυθμιστικών Δράσεων και Επικοινωνίας</w:t>
      </w:r>
    </w:p>
    <w:p>
      <w:pPr>
        <w:spacing w:before="240" w:after="240"/>
        <w:rPr>
          <w:lang w:val="el" w:eastAsia="el"/>
        </w:rPr>
      </w:pPr>
      <w:r>
        <w:rPr>
          <w:lang w:val="el" w:eastAsia="el"/>
        </w:rPr>
        <w:t>4. Δ/νσεις , Αυτοτελή Τμήματα και Αυτοτελή Γραφεία της Κεντρικής Υπηρεσίας της Α.Α.Δ.Ε.</w:t>
      </w:r>
    </w:p>
    <w:p>
      <w:pPr>
        <w:spacing w:before="240" w:after="240"/>
        <w:rPr>
          <w:lang w:val="el" w:eastAsia="el"/>
        </w:rPr>
      </w:pPr>
      <w:r>
        <w:rPr>
          <w:lang w:val="el" w:eastAsia="el"/>
        </w:rPr>
        <w:t>5. Δ/νση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33-a@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