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ΑΔΑ:9ΞΛΔ46ΜΠ3Ζ-Γ7Χ</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Β΄,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3375312 210 3375001</w:t>
      </w:r>
    </w:p>
    <w:p>
      <w:pPr>
        <w:spacing w:before="240" w:after="240"/>
        <w:rPr>
          <w:lang w:val="el" w:eastAsia="el"/>
        </w:rPr>
      </w:pPr>
      <w:hyperlink r:id="rId4" w:history="1">
        <w:r>
          <w:rPr>
            <w:rStyle w:val="Hyperlink"/>
            <w:color w:val="0000EE"/>
            <w:u w:color="0000EE"/>
            <w:lang w:val="el" w:eastAsia="el"/>
          </w:rPr>
          <w:t>d 12.b@ yo.syzefxis.</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234 του ν.4610/2019 (ΦΕΚ Α΄ 70)</w:t>
      </w:r>
    </w:p>
    <w:p>
      <w:pPr>
        <w:spacing w:before="240" w:after="240"/>
        <w:rPr>
          <w:lang w:val="el" w:eastAsia="el"/>
        </w:rPr>
      </w:pPr>
      <w:r>
        <w:rPr>
          <w:lang w:val="el" w:eastAsia="el"/>
        </w:rPr>
        <w:t>Σας κοινοποιούμε τις διατάξεις του άρθρου 234 του ν.4610/2019 (ΦΕΚ Α΄ 70), με τις οποίες προστέθηκε παράγραφος 8 στο άρθρο 26 του ν.4172/2013 αναφορικά με τις προβλέψεις επισφαλών απαιτήσεων. Ειδικότερα:</w:t>
      </w:r>
    </w:p>
    <w:p>
      <w:pPr>
        <w:spacing w:before="240" w:after="240"/>
        <w:rPr>
          <w:lang w:val="el" w:eastAsia="el"/>
        </w:rPr>
      </w:pPr>
      <w:r>
        <w:rPr>
          <w:lang w:val="el" w:eastAsia="el"/>
        </w:rPr>
        <w:t>1. Με τις κοινοποιούμενες διατάξεις των παραγράφων 1 και 2 παρέχεται στις επιχειρήσεις επαγγελματιών πρακτόρων παιχνιδιών πρόγνωσης της εταιρείας «Οργανισμός Προγνωστικών Αγώνων Ποδοσφαίρου Α.Ε.» (Ο.Π.Α.Π. Α.Ε.), για τα εισοδήματα που αποκτώνται κατά τα φορολογικά έτη που αρχίζουν από την 1η Ιανουάριου 2018 και μετά,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4002/2011(Α΄ 180).</w:t>
      </w:r>
    </w:p>
    <w:p>
      <w:pPr>
        <w:spacing w:before="240" w:after="240"/>
        <w:rPr>
          <w:lang w:val="el" w:eastAsia="el"/>
        </w:rPr>
      </w:pPr>
      <w:r>
        <w:rPr>
          <w:lang w:val="el" w:eastAsia="el"/>
        </w:rPr>
        <w:t>2. Στην αιτιολογική έκθεση του υπόψη νόμου αναφέρεται ότι για το υπολογισμό των επισφαλών απαιτήσεων δεν προσμετρώνται οι πραγματοποιούμενες πωλήσεις από τυχερά παίγνια μέσω παιγνιομηχανημάτων που αδειοδοτήθηκαν με τις διατάξεις του άρθρου 39 του ν.4002/2011, καθώς και οι πωλήσεις λαχείων και άλλα έσοδα που πραγματοποιούν τα πρακτορεία του Ο.Π.Α.Π. από άλλες δραστηριότητες όπως η πώληση καρτών κινητής τηλεφωνίας, εξόφληση λογαριασμών κλπ.</w:t>
      </w:r>
    </w:p>
    <w:p>
      <w:pPr>
        <w:spacing w:before="240" w:after="240"/>
        <w:rPr>
          <w:lang w:val="el" w:eastAsia="el"/>
        </w:rPr>
      </w:pPr>
      <w:r>
        <w:rPr>
          <w:lang w:val="el" w:eastAsia="el"/>
        </w:rPr>
        <w:t>3. Από τα ανωτέρω προκύπτει ότι η έκπτωση αυτή αφορά πρακτορεία του ΟΠΑΠ που λειτουργούν είτε ως ατομικές επιχειρήσεις, είτε ως νομικά πρόσωπα ή νομικές οντότητες και ανεξάρτητα από την τήρηση απλογραφικών ή διπλογραφικών βιβλίων. Για τον υπολογισμό της πρόβλεψης λαμβάνεται υπόψη το σύνολο των πωλήσεων της επιχείρησης που προέρχονται από τη συνεργασία της επιχείρησης με την Ο.Π.Α.Π. Α.Ε. με βάση τα στοιχεία των βεβαιώσεων της Ο.Π.Α.Π. Α.Ε., χωρίς να συμπεριλαμβάνονται οι πωλήσεις από τυχόν άλλη δραστηριότητα ή λοιπούς κλάδους της ίδιας επιχείρησης, όπως πώληση καρτών κινητής τηλεφωνίας, εξόφληση λογαριασμών, πωλήσεις λαχείων, εκμετάλλευση καφενείου, εμπορία ψιλικών-τσιγάρων, διανομή τύπου, κ.λπ.</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ΣΥΝΗΜΜΕΝΑ:</w:t>
      </w:r>
      <w:r>
        <w:rPr>
          <w:b/>
          <w:bCs/>
          <w:lang w:val="el" w:eastAsia="el"/>
        </w:rPr>
        <w:t xml:space="preserve"> Φύλλα δύο (2)</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