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w:t>
      </w:r>
      <w:r>
        <w:rPr>
          <w:lang w:val="el" w:eastAsia="el"/>
        </w:rPr>
        <w:t>9ΦΘΤ46ΜΠ3Ζ-ΝΩΡ</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10184 Αθήνα </w:t>
      </w:r>
      <w:r>
        <w:rPr>
          <w:b/>
          <w:bCs/>
          <w:lang w:val="el" w:eastAsia="el"/>
        </w:rPr>
        <w:t xml:space="preserve">ΠΡΟΣ: </w:t>
      </w:r>
      <w:r>
        <w:rPr>
          <w:lang w:val="el" w:eastAsia="el"/>
        </w:rPr>
        <w:t>Ως Π.Δ.</w:t>
      </w:r>
    </w:p>
    <w:p>
      <w:pPr>
        <w:spacing w:before="240" w:after="240"/>
        <w:rPr>
          <w:lang w:val="el" w:eastAsia="el"/>
        </w:rPr>
      </w:pPr>
      <w:r>
        <w:rPr>
          <w:lang w:val="el" w:eastAsia="el"/>
        </w:rPr>
        <w:t>210 - 3375312</w:t>
      </w:r>
    </w:p>
    <w:p>
      <w:pPr>
        <w:spacing w:before="240" w:after="240"/>
        <w:rPr>
          <w:lang w:val="el" w:eastAsia="el"/>
        </w:rPr>
      </w:pPr>
      <w:r>
        <w:rPr>
          <w:lang w:val="el" w:eastAsia="el"/>
        </w:rPr>
        <w:t>210 - 3375001</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r>
        <w:rPr>
          <w:b/>
          <w:bCs/>
          <w:lang w:val="el" w:eastAsia="el"/>
        </w:rPr>
        <w:t>ΘΕΜΑ: Συμπλήρωση της ΠΟΛ.1039/2015 εγκυκλίου αναφορικά με την εφαρμογή των διατάξεων της παρ. 4 του άρθρου 48 του ν.4172/2013</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Σύμφωνα με τις διατάξεις της παρ. 4 του άρθρου 48 του ν.4172/2013,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w:t>
      </w:r>
      <w:r>
        <w:rPr>
          <w:u w:val="single"/>
          <w:lang w:val="el" w:eastAsia="el"/>
        </w:rPr>
        <w:t>δαπάνες που συνδέονται με τη συμμετοχή αυτή</w:t>
      </w:r>
      <w:r>
        <w:rPr>
          <w:lang w:val="el" w:eastAsia="el"/>
        </w:rPr>
        <w:t>.</w:t>
      </w:r>
    </w:p>
    <w:p>
      <w:pPr>
        <w:spacing w:before="240" w:after="240"/>
        <w:rPr>
          <w:lang w:val="el" w:eastAsia="el"/>
        </w:rPr>
      </w:pPr>
      <w:r>
        <w:rPr>
          <w:lang w:val="el" w:eastAsia="el"/>
        </w:rPr>
        <w:t>2. Με την ΠΟΛ.1039/2015 εγκύκλιο με την οποία δόθηκαν οδηγίες για την εφαρμογή των άρθρων 48 και 63 του ν.4172/2013, διευκρινίσθηκε ότι με τις διατάξεις της παραγράφου 4 του άρθρου αυτού προβλέπεται ότι εάν η διανομή κερδών προκύπτει από συμμετοχή σε άλλο νομικό πρόσωπο, o φορολογούμενος (νομικό πρόσωπο) δεν έχει τη δυνατότητα να εκπέσει τυχόν επιχειρηματικές δαπάνες που συνδέονται με τη συμμετοχή αυτή. Το νόημα της παραγράφου αυτής είναι ότι εφόσον το εισόδημα (εισπραττόμενο μέρισμα) απαλλάσσεται της φορολογίας με βάση τις προϋποθέσεις του άρθρου 48, τότε οι τυχόν δαπάνες που έχουν πραγματοποιηθεί και συνδέονται με αυτή τη συμμετοχή, όπως συμβολαιογραφικά έξοδα, φόροι, αμοιβές τρίτων, κλπ., καθώς και τυχόν χρηματοοικονομικά έξοδα (τόκοι δανείων για την απόκτηση των συμμετοχών), κλπ., δεν εκπίπτουν στο σύνολό τους.</w:t>
      </w:r>
    </w:p>
    <w:p>
      <w:pPr>
        <w:spacing w:before="240" w:after="240"/>
        <w:rPr>
          <w:lang w:val="el" w:eastAsia="el"/>
        </w:rPr>
      </w:pPr>
      <w:r>
        <w:rPr>
          <w:lang w:val="el" w:eastAsia="el"/>
        </w:rPr>
        <w:t>3. Με την παρ. 1 του άρθρου 72 του ΚΦΕ ορίζεται ότι οι διατάξεις των άρθρων 1 έως 71 του νόμου αυτού ισχύουν για τα εισοδήματα που αποκτώνται και για δαπάνες που πραγματοποιούνται, κατά περίπτωση, στα φορολογικά έτη που αρχίζουν από την 1.1.2014 και μετά.</w:t>
      </w:r>
    </w:p>
    <w:p>
      <w:pPr>
        <w:spacing w:before="240" w:after="240"/>
        <w:rPr>
          <w:lang w:val="el" w:eastAsia="el"/>
        </w:rPr>
      </w:pPr>
      <w:r>
        <w:rPr>
          <w:lang w:val="el" w:eastAsia="el"/>
        </w:rPr>
        <w:t>4. Από τα ανωτέρω προκύπτει ότι στις επιχειρηματικές δαπάνες που καταλαμβάνονται από τις διατάξεις της παρ. 4 του άρθρου 48 του ν.4172/2013 περιλαμβάνονται κάθε είδους δαπάνες που συνδέονται άμεσα ή έμμεσα με τη συμμετοχή, όπως, π.χ. οι τόκοι ενδοομιλικού δανείου κατά το μέρος που διατέθηκε (μετά την 1.1.2014) για την εξαγορά θυγατρικών εταιρειών, καθώς και οι τόκοι τραπεζικού δανείου κατά το μέρος που αυτό διατέθηκε (μετά την 1.1.2014) για την αποπληρωμή του πιο πάνω ενδοεταιρικού δανείου.</w:t>
      </w:r>
    </w:p>
    <w:p>
      <w:pPr>
        <w:spacing w:before="240" w:after="240"/>
        <w:rPr>
          <w:lang w:val="el" w:eastAsia="el"/>
        </w:rPr>
      </w:pPr>
      <w:r>
        <w:rPr>
          <w:lang w:val="el" w:eastAsia="el"/>
        </w:rPr>
        <w:t>Τέλος, επισημαίνεται ότι οι περιπτώσεις δαπανών που αναφέρονται στην εγκύκλιο ΠΟΛ.1039/2015 είναι ενδεικτικές και όχι περιοριστικές, καθόσον κάθε δαπάνη εξετάζεται ως ξεχωριστή περίπτωση από την αρμόδια ελεγκτική αρχή, με βάση τα ιδιαίτερα χαρακτηριστικά αυτής.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