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Ω3Ν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 210 3375312 210 3375001</w:t>
      </w:r>
    </w:p>
    <w:p>
      <w:pPr>
        <w:spacing w:before="240" w:after="240"/>
        <w:rPr>
          <w:lang w:val="el" w:eastAsia="el"/>
        </w:rPr>
      </w:pPr>
      <w:hyperlink r:id="rId4" w:history="1">
        <w:r>
          <w:rPr>
            <w:rStyle w:val="Hyperlink"/>
            <w:color w:val="0000EE"/>
            <w:u w:color="0000EE"/>
            <w:lang w:val="el" w:eastAsia="el"/>
          </w:rPr>
          <w:t>d12.b@yo.syzefxis.gov.gr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της αριθ.116/2019 γνωμοδότησης του Νομικού Συμβουλίου του Κράτους (Τμήμα Β’) σύμφωνα με την οποία, οι διατάξεις της παρ.1 του άρθρου 47 του ν.4172/2013, όπως αυτές ίσχυσαν διαχρονικά, δεν έχουν εφαρμογή για τα διανεμόμενα ή κεφαλαιοποιούμενα ποσά κερδών των νομικών προσώπων και νομικών οντοτήτων τα οποία απαλλάσσονται του φόρου εισοδήματος με βάση τις διατάξεις του άρθρου 46 του ν.4172/2013 ή απολαμβάνουν των φορολογικών προνομίων και ατελειών του Δημοσίου με ειδικές διατάξεις νόμων.</w:t>
      </w:r>
    </w:p>
    <w:p>
      <w:pPr>
        <w:spacing w:before="240" w:after="240"/>
        <w:rPr>
          <w:lang w:val="el" w:eastAsia="el"/>
        </w:rPr>
      </w:pPr>
      <w:r>
        <w:rPr>
          <w:lang w:val="el" w:eastAsia="el"/>
        </w:rPr>
        <w:t>Αναφορικά με το πιο πάνω θέμα, σας κοινοποιούμε την αριθ.116/2019 γνωμοδότηση του Νομικού Συμβουλίου του Κράτους (Τμήμα Β’), που έγινε αποδεκτή από τον Διοικητή της Ανεξάρτητης Αρχής Δημοσίων Εσόδων, σύμφωνα με την οποία, οι διατάξεις της παρ.1 του άρθρου 47 του ν.4172/2013, όπως αυτές ίσχυσαν διαχρονικά, δεν έχουν εφαρμογή για τα διανεμόμενα ή κεφαλαιοποιούμενα ποσά κερδών των νομικών προσώπων και νομικών οντοτήτων τα οποία απαλλάσσονται του φόρου εισοδήματος με βάση τις διατάξεις του άρθρου 46 του ν.4172/2013 ή απολαμβάνουν των φορολογικών προνομίων και ατελειών του Δημοσίου με ειδικές διατάξεις νόμων και περαιτέρω σας γνωρίζουμε τα ακόλουθα:</w:t>
      </w:r>
    </w:p>
    <w:p>
      <w:pPr>
        <w:spacing w:before="240" w:after="240"/>
        <w:rPr>
          <w:lang w:val="el" w:eastAsia="el"/>
        </w:rPr>
      </w:pPr>
      <w:r>
        <w:rPr>
          <w:lang w:val="el" w:eastAsia="el"/>
        </w:rPr>
        <w:t>1. Δεδομένου ότι η σχετική γνωμοδότηση αναφέρεται στην εφαρμογή των διατάξεων της παρ.1 του άρθρου 47 του ν.4172/2013, όπως αυτές ίσχυσαν διαχρονικά, τα αναφερόμενα σ’ αυτήν έχουν εφαρμογή από την έναρξη ισχύος του ν.4172/2013 (νέου ΚΦΕ) και ως εκ τούτου καταλαμβάνουν τα φορολογικά έτη με έναρξη από την 1.1.2014 και μετά, καταργουμένων των σχετικών προβλέψεων της ΠΟΛ.1059/2015 εγκυκλίου για τη φορολογική μεταχείριση των διανεμομένων κερδών των νομικών προσώπων ή νομικών οντοτήτων που απαλλάσσονται από τον φόρο εισοδήματος με βάση τις διατάξεις του άρθρου 46 του ν.4172/2013 (π.χ Τράπεζα της Ελλάδος, κ.λ.π) ή ειδικές διατάξεις νόμων.</w:t>
      </w:r>
    </w:p>
    <w:p>
      <w:pPr>
        <w:spacing w:before="240" w:after="240"/>
        <w:rPr>
          <w:lang w:val="el" w:eastAsia="el"/>
        </w:rPr>
      </w:pPr>
      <w:r>
        <w:rPr>
          <w:lang w:val="el" w:eastAsia="el"/>
        </w:rPr>
        <w:t>2. Επομένως, τα νομικά πρόσωπα που εμπίπτουν στο πεδίο εφαρμογής της υπόψη γνωμοδότησης και τα οποία έχοντας ακολουθήσει οδηγίες της Διοίκησης (σχετ. η αριθμ. ΠΟΛ. 1059/2015 εγκύκλιός μας) είχαν εφαρμόσει την παρ.1 του άρθρου 47 του ν.4172/2013 στη διανομή των κερδών τους, θα πρέπει να υποβάλουν τροποποιητικές δηλώσεις για τα φορολογικά έτη 2014 και μετά, χωρίς την επιβολή κυρώσεων και να καταχωρήσουν τα διανεμηθέντα ποσά στον κωδικό 384 του Εντύπου Ν (τα ποσά που αναγράφονται στον κωδικό αυτό δεν προστίθενται στα κέρδη της επιχείρησης συναθροιζόμενα με τα λοιπά κέρδη από επιχειρηματική δραστηριότητα), προκειμένου να γίνει νέα εκκαθάριση των φορολογικών τους δηλώσεων με βάση τα αναφερόμενα στην αριθμ.116/2019 γνωμοδότηση του ΝΣΚ.</w:t>
      </w:r>
    </w:p>
    <w:p>
      <w:pPr>
        <w:spacing w:before="240" w:after="240"/>
        <w:rPr>
          <w:lang w:val="el" w:eastAsia="el"/>
        </w:rPr>
      </w:pPr>
      <w:r>
        <w:rPr>
          <w:lang w:val="el" w:eastAsia="el"/>
        </w:rPr>
        <w:t xml:space="preserve">3. Στον ίδιο κωδικό </w:t>
      </w:r>
      <w:r>
        <w:rPr>
          <w:b/>
          <w:bCs/>
          <w:lang w:val="el" w:eastAsia="el"/>
        </w:rPr>
        <w:t xml:space="preserve">384 </w:t>
      </w:r>
      <w:r>
        <w:rPr>
          <w:lang w:val="el" w:eastAsia="el"/>
        </w:rPr>
        <w:t xml:space="preserve">του Εντύπου Ν θα καταχωρούνται για τα φορολογικά έτη 2018 και επόμενα τα τυχόν διανεμηθέντα κέρδη των νομικών προσώπων του φορολογικού έτους που έληξε για τα οποία </w:t>
      </w:r>
      <w:r>
        <w:rPr>
          <w:u w:val="single"/>
          <w:lang w:val="el" w:eastAsia="el"/>
        </w:rPr>
        <w:t>δεν</w:t>
      </w:r>
      <w:r>
        <w:rPr>
          <w:lang w:val="el" w:eastAsia="el"/>
        </w:rPr>
        <w:t xml:space="preserve"> έχουν εφαρμογή οι διατάξεις της παρ. 1 του άρθρου 47 του ν.4172/2013 με βάση τα αναφερόμενα στην αριθμ.116/2019 γνωμοδότηση του ΝΣΚ.</w:t>
      </w:r>
    </w:p>
    <w:p>
      <w:pPr>
        <w:spacing w:before="240" w:after="240"/>
        <w:rPr>
          <w:lang w:val="el" w:eastAsia="el"/>
        </w:rPr>
      </w:pPr>
      <w:r>
        <w:rPr>
          <w:b/>
          <w:bCs/>
          <w:lang w:val="el" w:eastAsia="el"/>
        </w:rPr>
        <w:t>` Ο ΔΙΟΙΚΗΤΗΣ ΤΗΣ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Συνημμένα</w:t>
      </w:r>
      <w:r>
        <w:rPr>
          <w:b/>
          <w:bCs/>
          <w:lang w:val="el" w:eastAsia="el"/>
        </w:rPr>
        <w:t>:</w:t>
      </w:r>
    </w:p>
    <w:p>
      <w:pPr>
        <w:spacing w:before="240" w:after="240"/>
        <w:rPr>
          <w:lang w:val="el" w:eastAsia="el"/>
        </w:rPr>
      </w:pPr>
      <w:r>
        <w:rPr>
          <w:lang w:val="el" w:eastAsia="el"/>
        </w:rPr>
        <w:t>Φωτοτυπία της αριθ.116/2019 γνωμοδότησης του Νομικού Συμβουλίου του</w:t>
      </w:r>
    </w:p>
    <w:p>
      <w:pPr>
        <w:spacing w:before="240" w:after="240"/>
        <w:rPr>
          <w:lang w:val="el" w:eastAsia="el"/>
        </w:rPr>
      </w:pPr>
      <w:r>
        <w:rPr>
          <w:lang w:val="el" w:eastAsia="el"/>
        </w:rPr>
        <w:t>Κράτους (Τμήμα Β’)</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w:t>
      </w:r>
      <w:r>
        <w:rPr>
          <w:lang w:val="el" w:eastAsia="el"/>
        </w:rPr>
        <w:t>Αποδέκτες πινάκων Β΄ (εκτός των αριθ.1 και 2 αυτού), Ζ΄ (εκτός των αριθ.2,3,5 και 6 αυτού), Η΄ (εκτός των αριθ.4,10 και 11 αυτού), Ι΄, ΙΒ΄, ΙΕ΄, ΙΣΤ΄, ΙΖ΄, ΙΗ΄, ΙΘ΄, Κ΄, ΚΑ΄, ΚΒ΄ και ΚΓ΄</w:t>
      </w:r>
    </w:p>
    <w:p>
      <w:pPr>
        <w:spacing w:before="240" w:after="240"/>
        <w:rPr>
          <w:lang w:val="el" w:eastAsia="el"/>
        </w:rPr>
      </w:pPr>
      <w:r>
        <w:rPr>
          <w:lang w:val="el" w:eastAsia="el"/>
        </w:rPr>
        <w:t xml:space="preserve">2 </w:t>
      </w:r>
      <w:r>
        <w:rPr>
          <w:b/>
          <w:bCs/>
          <w:lang w:val="el" w:eastAsia="el"/>
        </w:rPr>
        <w:t>.</w:t>
      </w:r>
      <w:r>
        <w:rPr>
          <w:lang w:val="el" w:eastAsia="el"/>
        </w:rPr>
        <w:t>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 xml:space="preserve">3 </w:t>
      </w:r>
      <w:r>
        <w:rPr>
          <w:b/>
          <w:bCs/>
          <w:lang w:val="el" w:eastAsia="el"/>
        </w:rPr>
        <w:t>.</w:t>
      </w:r>
      <w:r>
        <w:rPr>
          <w:lang w:val="el" w:eastAsia="el"/>
        </w:rPr>
        <w:t>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 xml:space="preserve">4 </w:t>
      </w:r>
      <w:r>
        <w:rPr>
          <w:b/>
          <w:bCs/>
          <w:lang w:val="el" w:eastAsia="el"/>
        </w:rPr>
        <w:t>.</w:t>
      </w:r>
      <w:r>
        <w:rPr>
          <w:lang w:val="el" w:eastAsia="el"/>
        </w:rPr>
        <w:t>ΔΤΔ – Εγκεκριμένοι Οικονομικοί Φορείς</w:t>
      </w:r>
    </w:p>
    <w:p>
      <w:pPr>
        <w:spacing w:before="240" w:after="240"/>
        <w:rPr>
          <w:lang w:val="el" w:eastAsia="el"/>
        </w:rPr>
      </w:pPr>
      <w:r>
        <w:rPr>
          <w:lang w:val="el" w:eastAsia="el"/>
        </w:rPr>
        <w:t xml:space="preserve">5 </w:t>
      </w:r>
      <w:r>
        <w:rPr>
          <w:b/>
          <w:bCs/>
          <w:lang w:val="el" w:eastAsia="el"/>
        </w:rPr>
        <w:t>.</w:t>
      </w:r>
      <w:r>
        <w:rPr>
          <w:lang w:val="el" w:eastAsia="el"/>
        </w:rPr>
        <w:t>Γραφείο κ. Υπουργού Οικονομικών</w:t>
      </w:r>
    </w:p>
    <w:p>
      <w:pPr>
        <w:spacing w:before="240" w:after="240"/>
        <w:rPr>
          <w:lang w:val="el" w:eastAsia="el"/>
        </w:rPr>
      </w:pPr>
      <w:r>
        <w:rPr>
          <w:lang w:val="el" w:eastAsia="el"/>
        </w:rPr>
        <w:t xml:space="preserve">6 </w:t>
      </w:r>
      <w:r>
        <w:rPr>
          <w:b/>
          <w:bCs/>
          <w:lang w:val="el" w:eastAsia="el"/>
        </w:rPr>
        <w:t xml:space="preserve">. </w:t>
      </w:r>
      <w:r>
        <w:rPr>
          <w:lang w:val="el" w:eastAsia="el"/>
        </w:rPr>
        <w:t>Γραφείο κας Υφυπουργού Οικονομικών</w:t>
      </w:r>
    </w:p>
    <w:p>
      <w:pPr>
        <w:spacing w:before="240" w:after="240"/>
        <w:rPr>
          <w:lang w:val="el" w:eastAsia="el"/>
        </w:rPr>
      </w:pPr>
      <w:r>
        <w:rPr>
          <w:lang w:val="el" w:eastAsia="el"/>
        </w:rPr>
        <w:t xml:space="preserve">7 </w:t>
      </w:r>
      <w:r>
        <w:rPr>
          <w:b/>
          <w:bCs/>
          <w:lang w:val="el" w:eastAsia="el"/>
        </w:rPr>
        <w:t xml:space="preserve">. </w:t>
      </w:r>
      <w:r>
        <w:rPr>
          <w:lang w:val="el" w:eastAsia="el"/>
        </w:rPr>
        <w:t>Νομικό Συμβούλιο του Κράτους, Κεντρική Υπηρεσία – Τμήμα Μελετών Ακαδημίας 68 &amp; Χ. Τρικούπη, Τ.Κ.106 78, Αθήνα</w:t>
      </w:r>
    </w:p>
    <w:p>
      <w:pPr>
        <w:spacing w:before="240" w:after="240"/>
        <w:rPr>
          <w:lang w:val="el" w:eastAsia="el"/>
        </w:rPr>
      </w:pPr>
      <w:r>
        <w:rPr>
          <w:lang w:val="el" w:eastAsia="el"/>
        </w:rPr>
        <w:t xml:space="preserve">8 </w:t>
      </w:r>
      <w:r>
        <w:rPr>
          <w:b/>
          <w:bCs/>
          <w:lang w:val="el" w:eastAsia="el"/>
        </w:rPr>
        <w:t xml:space="preserve">. </w:t>
      </w:r>
      <w:r>
        <w:rPr>
          <w:lang w:val="el" w:eastAsia="el"/>
        </w:rPr>
        <w:t>Νομικό Συμβούλιο του Κράτους, Ειδικό Νομικό Γραφείο Δημοσίων Εσόδων – Τμήμα Α΄ Ακαδημίας 68 &amp; Χ. Τρικούπη, Τ.Κ.106 78,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p>
      <w:pPr>
        <w:spacing w:before="240" w:after="240"/>
        <w:rPr>
          <w:lang w:val="el" w:eastAsia="el"/>
        </w:rPr>
      </w:pPr>
      <w:r>
        <w:rPr>
          <w:lang w:val="el" w:eastAsia="el"/>
        </w:rPr>
        <w:t>7. Δ/νσεις, Αυτοτελή Τμήματα και Αυτοτελή Γραφεία της Κεντρικής Υπηρεσίας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