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 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 354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d.eleg5@aade.gr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Ψ49Ι46ΜΠ3Ζ-Η4Ω</w:t>
      </w:r>
    </w:p>
    <w:p>
      <w:pPr>
        <w:spacing w:before="240" w:after="240"/>
        <w:rPr>
          <w:lang w:val="el" w:eastAsia="el"/>
        </w:rPr>
      </w:pPr>
      <w:r>
        <w:rPr>
          <w:b/>
          <w:bCs/>
          <w:lang w:val="el" w:eastAsia="el"/>
        </w:rPr>
        <w:t>Αθήνα, 08 Ιουλίου 2019</w:t>
      </w:r>
    </w:p>
    <w:p>
      <w:pPr>
        <w:spacing w:before="240" w:after="240"/>
        <w:rPr>
          <w:lang w:val="el" w:eastAsia="el"/>
        </w:rPr>
      </w:pPr>
      <w:r>
        <w:rPr>
          <w:b/>
          <w:bCs/>
          <w:lang w:val="el" w:eastAsia="el"/>
        </w:rPr>
        <w:t>Ε.2132</w:t>
      </w:r>
    </w:p>
    <w:p>
      <w:pPr>
        <w:spacing w:before="240" w:after="240"/>
        <w:rPr>
          <w:lang w:val="el" w:eastAsia="el"/>
        </w:rPr>
      </w:pPr>
      <w:r>
        <w:rPr>
          <w:b/>
          <w:bCs/>
          <w:lang w:val="el" w:eastAsia="el"/>
        </w:rPr>
        <w:t xml:space="preserve">ΠΡΟΣ: </w:t>
      </w:r>
      <w:r>
        <w:rPr>
          <w:lang w:val="el" w:eastAsia="el"/>
        </w:rPr>
        <w:t>Ως προς τον πίνακα διανομής</w:t>
      </w:r>
    </w:p>
    <w:p>
      <w:pPr>
        <w:spacing w:before="240" w:after="240"/>
        <w:rPr>
          <w:lang w:val="el" w:eastAsia="el"/>
        </w:rPr>
      </w:pPr>
      <w:r>
        <w:rPr>
          <w:b/>
          <w:bCs/>
          <w:lang w:val="el" w:eastAsia="el"/>
        </w:rPr>
        <w:t>ΘΕΜΑ: Παροχή οδηγιών για την ορθή εφαρμογή της ΠΟΛ.1006/2013 (Β’19/2014) Απόφασης Γενικού Γραμματέα Δημοσίων Εσόδων, μετά την τροποποίησή της με τις διατάξεις της Α.1164/2019 (Β’1618) Απόφασης του Διοικητή της Ανεξάρτητης Αρχής Δημοσίων Εσόδων.</w:t>
      </w:r>
    </w:p>
    <w:p>
      <w:pPr>
        <w:spacing w:before="240" w:after="240"/>
        <w:rPr>
          <w:lang w:val="el" w:eastAsia="el"/>
        </w:rPr>
      </w:pPr>
      <w:r>
        <w:rPr>
          <w:lang w:val="el" w:eastAsia="el"/>
        </w:rPr>
        <w:t>Σε συνέχεια έκδοσης της Α.1164/2019 (Β’1618) Απόφασης του Διοικητή της Ανεξάρτητης Αρχής Δημοσίων Εσόδων, με την οποία τροποποιήθηκαν οι διατάξεις της ΠΟΛ.1006/2013 (Β’19/2014) Απόφασης Γενικού Γραμματέα Δημοσίων Εσόδων και προκειμένου να διασφαλισθεί η ενιαία και ορθή εφαρμογή της, επισημαίνεται ότι:</w:t>
      </w:r>
    </w:p>
    <w:p>
      <w:pPr>
        <w:spacing w:before="240" w:after="240"/>
        <w:rPr>
          <w:lang w:val="el" w:eastAsia="el"/>
        </w:rPr>
      </w:pPr>
      <w:r>
        <w:rPr>
          <w:lang w:val="el" w:eastAsia="el"/>
        </w:rPr>
        <w:t>1. Σύμφωνα με τα οριζόμενα στην ως άνω απόφαση, με την ολοκλήρωση της προβλεπόμενης διασύνδεσης με το Μητρώο Πολιτών του Υπουργείου Εσωτερικών και το Μητρώο Ταυτοτήτων της Ελληνικής Αστυνομίας, το Φορολογικό Μητρώο θα ενημερώνεται μέσω διασύνδεσης, χωρίς την υποβολή δήλωσης:</w:t>
      </w:r>
    </w:p>
    <w:p>
      <w:pPr>
        <w:spacing w:before="240" w:after="240"/>
        <w:rPr>
          <w:lang w:val="el" w:eastAsia="el"/>
        </w:rPr>
      </w:pPr>
      <w:r>
        <w:rPr>
          <w:b/>
          <w:bCs/>
          <w:lang w:val="el" w:eastAsia="el"/>
        </w:rPr>
        <w:t xml:space="preserve">α. </w:t>
      </w:r>
      <w:r>
        <w:rPr>
          <w:lang w:val="el" w:eastAsia="el"/>
        </w:rPr>
        <w:t>με τις μεταβολές στα στοιχεία φορολογουμένων που αφορούν τα ληξιαρχικά γεγονότα του γάμου, της λύσης αυτού, της σύναψης και της λύσης συμφώνου συμβίωσης και του θανάτου,</w:t>
      </w:r>
    </w:p>
    <w:p>
      <w:pPr>
        <w:spacing w:before="240" w:after="240"/>
        <w:rPr>
          <w:lang w:val="el" w:eastAsia="el"/>
        </w:rPr>
      </w:pPr>
      <w:r>
        <w:rPr>
          <w:b/>
          <w:bCs/>
          <w:lang w:val="el" w:eastAsia="el"/>
        </w:rPr>
        <w:t xml:space="preserve">β. </w:t>
      </w:r>
      <w:r>
        <w:rPr>
          <w:lang w:val="el" w:eastAsia="el"/>
        </w:rPr>
        <w:t xml:space="preserve">με τις μεταβολές που αφορούν στα στοιχεία ταυτότητας των φυσικών προσώπων και αναγράφονται στα δελτία αστυνομικής ταυτότητας των Ελλήνων πολιτών και του αστυνομικού προσωπικού καθώς και </w:t>
      </w:r>
      <w:r>
        <w:rPr>
          <w:b/>
          <w:bCs/>
          <w:lang w:val="el" w:eastAsia="el"/>
        </w:rPr>
        <w:t xml:space="preserve">γ. </w:t>
      </w:r>
      <w:r>
        <w:rPr>
          <w:lang w:val="el" w:eastAsia="el"/>
        </w:rPr>
        <w:t>με τα δελτία των ακυρωμένων και απολεσθέντων ταυτοτήτων,</w:t>
      </w:r>
    </w:p>
    <w:p>
      <w:pPr>
        <w:spacing w:before="240" w:after="240"/>
        <w:rPr>
          <w:lang w:val="el" w:eastAsia="el"/>
        </w:rPr>
      </w:pPr>
      <w:r>
        <w:rPr>
          <w:lang w:val="el" w:eastAsia="el"/>
        </w:rPr>
        <w:t>μόνο για φορολογούμενους που ο Α.Φ.Μ. τους έχει ταυτοποιηθεί από τις αρμόδιες Υπηρεσίες της Φορολογικής Διοίκησης.</w:t>
      </w:r>
    </w:p>
    <w:p>
      <w:pPr>
        <w:spacing w:before="240" w:after="240"/>
        <w:rPr>
          <w:lang w:val="el" w:eastAsia="el"/>
        </w:rPr>
      </w:pPr>
      <w:r>
        <w:rPr>
          <w:lang w:val="el" w:eastAsia="el"/>
        </w:rPr>
        <w:t xml:space="preserve">Για την ασφαλή ταυτοποίηση και εν γένει για την αξιοπιστία των στοιχείων των φορολογουμένων που παρέχονται από τη Φορολογική Διοίκηση στο πλαίσιο της διασύνδεσης του Φορολογικού Μητρώου με τα Μητρώα άλλων φορέων της Γενικής Κυβέρνησης, της αυτόματης ανταλλαγής πληροφοριών και του έργου της διαλειτουργικότητας, απαραίτητη προϋπόθεση συνιστά η </w:t>
      </w:r>
      <w:r>
        <w:rPr>
          <w:u w:val="single"/>
          <w:lang w:val="el" w:eastAsia="el"/>
        </w:rPr>
        <w:t>ορθή καταχώρηση των στοιχείων των φορολογουμένων</w:t>
      </w:r>
      <w:r>
        <w:rPr>
          <w:lang w:val="el" w:eastAsia="el"/>
        </w:rPr>
        <w:t xml:space="preserve"> στο Φορολογικό Μητρώο.</w:t>
      </w:r>
    </w:p>
    <w:p>
      <w:pPr>
        <w:spacing w:before="240" w:after="240"/>
        <w:rPr>
          <w:lang w:val="el" w:eastAsia="el"/>
        </w:rPr>
      </w:pPr>
      <w:r>
        <w:rPr>
          <w:lang w:val="el" w:eastAsia="el"/>
        </w:rPr>
        <w:t>Προκειμένου λοιπόν να επιτυγχάνεται, με τη μεγαλύτερη δυνατή ασφάλεια, η ορθή αποτύπωση των ατομικών στοιχείων των φορολογουμένων στο Φορολογικό Μητρώο, καθώς και τα στοιχεία των δηλώσεων συνθέτουν τη μηχανογραφική τους εικόνα, ο αρμόδιος υπάλληλος του Τμήματος ή Γραφείου Διοικητικής και Μηχανογραφικής Υποστήριξης της Δ.Ο.Υ. θα πρέπει, πριν τη διενέργεια εκάστοτε συναλλαγής, να ελέγχει</w:t>
      </w:r>
      <w:r>
        <w:rPr>
          <w:b/>
          <w:bCs/>
          <w:lang w:val="el" w:eastAsia="el"/>
        </w:rPr>
        <w:t>:</w:t>
      </w:r>
    </w:p>
    <w:p>
      <w:pPr>
        <w:spacing w:before="240" w:after="240"/>
        <w:rPr>
          <w:lang w:val="el" w:eastAsia="el"/>
        </w:rPr>
      </w:pPr>
      <w:r>
        <w:rPr>
          <w:lang w:val="el" w:eastAsia="el"/>
        </w:rPr>
        <w:t>i. σε περίπτωση υποβολής δήλωσης για απόδοση Α.Φ.Μ. σε φυσικό πρόσωπο, την ορθή συμπλήρωση των στοιχείων της δήλωσης από το φορολογούμενο, βάσει του προσκομιζόμενου στοιχείου ταυτότητας, σύμφωνα με τα οριζόμενα κατά την κείμενη νομοθεσία και στη συνέχεια να φροντίζει για την ορθή καταχώρηση αυτών στο Φορολογικό Μητρώο.</w:t>
      </w:r>
    </w:p>
    <w:p>
      <w:pPr>
        <w:spacing w:before="240" w:after="240"/>
        <w:rPr>
          <w:lang w:val="el" w:eastAsia="el"/>
        </w:rPr>
      </w:pPr>
      <w:r>
        <w:rPr>
          <w:lang w:val="el" w:eastAsia="el"/>
        </w:rPr>
        <w:t>ii. σε κάθε άλλη συναλλαγή φυσικού προσώπου (ενδεικτικά υποβολή δήλωσης μεταβολής, έναρξης ή διακοπής εργασιών, χορήγηση κλειδαρίθμου κλπ), την ορθότητα των στοιχείων που απεικονίζονται στο Φορολογικό Μητρώο (ολόκληρο το ονοματεπώνυμο, το πατρώνυμο και το μητρώνυμο, ορθή γραμματική αποτύπωση, διαλυτικά, ορθή αποτύπωση των στοιχείων ταυτότητας κ.λπ.) βάσει του προσκομιζόμενου στοιχείου ταυτότητας, σύμφωνα με τα οριζόμενα στην κείμενη νομοθεσία, αν εμφανίζονται στην εικόνα του ελλιπή ή λανθασμένα στοιχεία λόγω μετάπτωσης από το παλαιό μηχανογραφικό σύστημα καθώς και αν έχουν επέλθει μεταβολές στα στοιχεία του για τις οποίες ο φορολογούμενος δεν έχει υποβάλει, ως όφειλε, τη σχετική δήλωση.</w:t>
      </w:r>
    </w:p>
    <w:p>
      <w:pPr>
        <w:spacing w:before="240" w:after="240"/>
        <w:rPr>
          <w:lang w:val="el" w:eastAsia="el"/>
        </w:rPr>
      </w:pPr>
      <w:r>
        <w:rPr>
          <w:lang w:val="el" w:eastAsia="el"/>
        </w:rPr>
        <w:t>Όταν διαπιστώνεται ότι τα στοιχεία του φορολογούμενου στο Φορολογικό Μητρώο είναι ελλιπή ή δεν είναι ορθά καταχωρημένα ή έχουν επέλθει μεταβολές για τις οποίες δεν έχει υποβληθεί η σχετική δήλωση ή η εικόνα του εμφανίζει στοιχεία μετάπτωσης, για την ορθή τους απεικόνιση θα υποβάλεται από το φορολογούμενο το έντυπο Μ1, συμπληρωμένο ως προς τα στοιχεία αυτά και μετά την έκδοση της σχετικής βεβαίωσης, ο αρμόδιος υπάλληλος της Δ.Ο.Υ. θα προβαίνει στην ολοκλήρωση κάθε άλλης συναλλαγής.</w:t>
      </w:r>
    </w:p>
    <w:p>
      <w:pPr>
        <w:spacing w:before="240" w:after="240"/>
        <w:rPr>
          <w:lang w:val="el" w:eastAsia="el"/>
        </w:rPr>
      </w:pPr>
      <w:r>
        <w:rPr>
          <w:lang w:val="el" w:eastAsia="el"/>
        </w:rPr>
        <w:t>Στην περίπτωση που οι δηλώσεις φορολογουμένων υποβάλλονται από τρίτο πρόσωπο, είτε αφορούν μεταβολές, έναρξη ή διακοπή εργασιών φυσικού προσώπου είτε χορήγηση κλειδαρίθμου και απαιτείται, λόγω μη ορθής απεικόνισης των στοιχείων του φορολογούμενου στο Φορολογικό Μητρώο, να υποβληθεί το έντυπο Μ1, ο αρμόδιος υπάλληλος θα παραλαμβάνει τις δηλώσεις για την υποβολή των οποίων προσήλθε το εξουσιοδοτημένο πρόσωπο και θα το ενημερώνει προκειμένου να προσκομίσει και το έντυπο Μ1, συμπληρωμένο ως προς τα στοιχεία που απαιτούνται. Με την παραλαβή του εντύπου και μετά την καταχώριση των στοιχείων στο Φορολογικό Μητρώο, θα ολοκληρώνεται η κατά περίπτωση συναλλαγή.</w:t>
      </w:r>
    </w:p>
    <w:p>
      <w:pPr>
        <w:spacing w:before="240" w:after="240"/>
        <w:rPr>
          <w:lang w:val="el" w:eastAsia="el"/>
        </w:rPr>
      </w:pPr>
      <w:r>
        <w:rPr>
          <w:lang w:val="el" w:eastAsia="el"/>
        </w:rPr>
        <w:t>Όταν έχει επέλθει θάνατος φορολογούμενου και η εικόνα του στο Φορολογικό Μητρώο παρουσιάζει ελλιπή στοιχεία, η ενημέρωση της εικόνας του θα γίνεται με την ημερομηνία θανάτου και μόνο με τα στοιχεία που αναγράφονται στη ληξιαρχική πράξη θανάτου.</w:t>
      </w:r>
    </w:p>
    <w:p>
      <w:pPr>
        <w:spacing w:before="240" w:after="240"/>
        <w:rPr>
          <w:lang w:val="el" w:eastAsia="el"/>
        </w:rPr>
      </w:pPr>
      <w:r>
        <w:rPr>
          <w:lang w:val="el" w:eastAsia="el"/>
        </w:rPr>
        <w:t xml:space="preserve">2. Στην περίπτωση που κατά τη συναλλαγή με </w:t>
      </w:r>
      <w:r>
        <w:rPr>
          <w:u w:val="single"/>
          <w:lang w:val="el" w:eastAsia="el"/>
        </w:rPr>
        <w:t>φορολογούμενο, ημεδαπό ή αλλοδαπό,</w:t>
      </w:r>
      <w:r>
        <w:rPr>
          <w:lang w:val="el" w:eastAsia="el"/>
        </w:rPr>
        <w:t xml:space="preserve"> για απόδοση Α.Φ.Μ., μεταβολές, έναρξη ή διακοπή των εργασιών ή χορήγηση κλειδαρίθμου διαπιστώνεται ότι: </w:t>
      </w:r>
      <w:r>
        <w:rPr>
          <w:b/>
          <w:bCs/>
          <w:lang w:val="el" w:eastAsia="el"/>
        </w:rPr>
        <w:t xml:space="preserve">α. </w:t>
      </w:r>
      <w:r>
        <w:rPr>
          <w:lang w:val="el" w:eastAsia="el"/>
        </w:rPr>
        <w:t xml:space="preserve">το προσκομιζόμενο κατά την κείμενη νομοθεσία </w:t>
      </w:r>
      <w:r>
        <w:rPr>
          <w:u w:val="single"/>
          <w:lang w:val="el" w:eastAsia="el"/>
        </w:rPr>
        <w:t>στοιχείο ταυτότητας είναι πλαστό ή παραποιημένο</w:t>
      </w:r>
      <w:r>
        <w:rPr>
          <w:lang w:val="el" w:eastAsia="el"/>
        </w:rPr>
        <w:t xml:space="preserve"> ή </w:t>
      </w:r>
      <w:r>
        <w:rPr>
          <w:b/>
          <w:bCs/>
          <w:lang w:val="el" w:eastAsia="el"/>
        </w:rPr>
        <w:t xml:space="preserve">β. </w:t>
      </w:r>
      <w:r>
        <w:rPr>
          <w:lang w:val="el" w:eastAsia="el"/>
        </w:rPr>
        <w:t xml:space="preserve">το προσκομιζόμενο κατά την κείμενη νομοθεσία </w:t>
      </w:r>
      <w:r>
        <w:rPr>
          <w:u w:val="single"/>
          <w:lang w:val="el" w:eastAsia="el"/>
        </w:rPr>
        <w:t>στοιχείο που αποδεικνύει τη νόμιμη διαμονή στη χώρα αλλοδαπού, υπηκόου τρίτης χώρας</w:t>
      </w:r>
      <w:r>
        <w:rPr>
          <w:lang w:val="el" w:eastAsia="el"/>
        </w:rPr>
        <w:t xml:space="preserve"> (ενδεικτικά άδεια διαμονής, θεώρηση εισόδου) </w:t>
      </w:r>
      <w:r>
        <w:rPr>
          <w:u w:val="single"/>
          <w:lang w:val="el" w:eastAsia="el"/>
        </w:rPr>
        <w:t>είναι πλαστό ή παραποιημένο,</w:t>
      </w:r>
    </w:p>
    <w:p>
      <w:pPr>
        <w:spacing w:before="240" w:after="240"/>
        <w:rPr>
          <w:lang w:val="el" w:eastAsia="el"/>
        </w:rPr>
      </w:pPr>
      <w:r>
        <w:rPr>
          <w:u w:val="single"/>
          <w:lang w:val="el" w:eastAsia="el"/>
        </w:rPr>
        <w:t>η συναλλαγή δεν ολοκληρώνεται.</w:t>
      </w:r>
    </w:p>
    <w:p>
      <w:pPr>
        <w:spacing w:before="240" w:after="240"/>
        <w:rPr>
          <w:lang w:val="el" w:eastAsia="el"/>
        </w:rPr>
      </w:pPr>
      <w:r>
        <w:rPr>
          <w:lang w:val="el" w:eastAsia="el"/>
        </w:rPr>
        <w:t>Ο Προϊστάμενος της Δ.Ο.Υ. υποχρεούται, σύμφωνα με τις διατάξεις του άρθρου 37 του Κώδικα Ποινικής Δικονομίας (ΠΔ 258/1986 (Α`228)), σε κάθε περίπτωση που διαπιστώνεται πλαστότητα ή παραποίηση, να αποστείλει άμεσα αναφορά στον αρμόδιο Εισαγγελέα, επισυνάπτοντας αντίγραφο του πλαστού ή παραποιημένου δικαιολογητικού καθώς και του εγγράφου της φερόμενης ως εκδούσας αρχής, από το οποίο προκύπτει η πλαστότητά του ή παραποίησή του.</w:t>
      </w:r>
    </w:p>
    <w:p>
      <w:pPr>
        <w:spacing w:before="240" w:after="240"/>
        <w:rPr>
          <w:lang w:val="el" w:eastAsia="el"/>
        </w:rPr>
      </w:pPr>
      <w:r>
        <w:rPr>
          <w:lang w:val="el" w:eastAsia="el"/>
        </w:rPr>
        <w:t xml:space="preserve">3. Στην περίπτωση που οι </w:t>
      </w:r>
      <w:r>
        <w:rPr>
          <w:u w:val="single"/>
          <w:lang w:val="el" w:eastAsia="el"/>
        </w:rPr>
        <w:t>δηλώσεις φορολογουμένων υποβάλλονται από τρίτο πρόσωπο</w:t>
      </w:r>
      <w:r>
        <w:rPr>
          <w:lang w:val="el" w:eastAsia="el"/>
        </w:rPr>
        <w:t>, προσκομίζεται έγγραφη εξουσιοδότηση με βεβαιωμένο το γνήσιο της υπογραφής του δηλούντος από οποιαδήποτε διοικητική αρχή ή Κ.Ε.Π., επιδεικνύεται το στοιχείο ταυτότητας του εξουσιοδοτημένου προσώπου και κατατίθεται ευκρινές φωτοαντίγραφο του στοιχείου ταυτότητας του υπόχρεου, σύμφωνα με τα οριζόμενα στο δεύτερο εδάφιο της παραγράφου 1 του άρθρου 10 και στην παράγραφο 5 του άρθρου 3 της ΠΟΛ.1006/2013 (Β’19/2014) Απόφασης Γενικού Γραμματέα Δημοσίων Εσόδων, όπως ισχύει. Εξαιρετικά, στην περίπτωση που η συναλλαγή αφορά αλλοδαπό, υπήκοο τρίτης χώρας, προσκομίζονται, εκτός των ανωτέρω, ευκρινή φωτοαντίγραφα του κατά περίπτωση απαιτούμενου στοιχείου ταυτοπροσωπίας του υπόχρεου και του εν ισχύ στοιχείου που αποδεικνύει τη νόμιμη διαμονή του στη χώρα, σύμφωνα με την κείμενη νομοθεσία (ενδεικτικά θεώρηση εισόδου ή άδεια διαμονής), νομίμως επικυρωμένα, όπου απαιτείται, κατά τα οριζόμενα στο άρθρο 11 του Ν. 2690/1999 (Α’45), όπως ισχύει.</w:t>
      </w:r>
    </w:p>
    <w:p>
      <w:pPr>
        <w:spacing w:before="240" w:after="240"/>
        <w:rPr>
          <w:lang w:val="el" w:eastAsia="el"/>
        </w:rPr>
      </w:pPr>
      <w:r>
        <w:rPr>
          <w:lang w:val="el" w:eastAsia="el"/>
        </w:rPr>
        <w:t>Οι Προϊστάμενοι των Δ.Ο.Υ., παρακαλούνται, στο πλαίσιο των αρμοδιοτήτων τους, να μεριμνούν για την ορθή εφαρμογή των ανωτέρω.</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u w:val="single"/>
          <w:lang w:val="el" w:eastAsia="el"/>
        </w:rPr>
        <w:t>ΑΠΟΔΕΚΤΕΣ ΓΙΑ ΕΝΕΡΓΕΙΑ</w:t>
      </w:r>
    </w:p>
    <w:p>
      <w:pPr>
        <w:spacing w:before="240" w:after="240"/>
        <w:rPr>
          <w:lang w:val="el" w:eastAsia="el"/>
        </w:rPr>
      </w:pPr>
      <w:r>
        <w:rPr>
          <w:lang w:val="el" w:eastAsia="el"/>
        </w:rPr>
        <w:t>-Δημόσιες Οικονομικές Υπηρεσίες (Δ.Ο.Υ.)</w:t>
      </w:r>
    </w:p>
    <w:p>
      <w:pPr>
        <w:spacing w:before="240" w:after="240"/>
        <w:rPr>
          <w:lang w:val="el" w:eastAsia="el"/>
        </w:rPr>
      </w:pPr>
      <w:r>
        <w:rPr>
          <w:lang w:val="el" w:eastAsia="el"/>
        </w:rPr>
        <w:t>-Γραφεία Εξυπηρέτησης Φορολογουμένων (Γ.Ε.Φ.)</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b/>
          <w:bCs/>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-Γραφείο Υπουργού Οικονομικών</w:t>
      </w:r>
    </w:p>
    <w:p>
      <w:pPr>
        <w:spacing w:before="240" w:after="240"/>
        <w:rPr>
          <w:lang w:val="el" w:eastAsia="el"/>
        </w:rPr>
      </w:pPr>
      <w:r>
        <w:rPr>
          <w:lang w:val="el" w:eastAsia="el"/>
        </w:rPr>
        <w:t>-Γραφείο Υφυπουργού Οικονομικών</w:t>
      </w:r>
    </w:p>
    <w:p>
      <w:pPr>
        <w:spacing w:before="240" w:after="240"/>
        <w:rPr>
          <w:lang w:val="el" w:eastAsia="el"/>
        </w:rPr>
      </w:pPr>
      <w:r>
        <w:rPr>
          <w:lang w:val="el" w:eastAsia="el"/>
        </w:rPr>
        <w:t>-Αποδέκτες πίνακα Α΄ (εκτός των αριθμ. 2 και 3)</w:t>
      </w:r>
    </w:p>
    <w:p>
      <w:pPr>
        <w:spacing w:before="240" w:after="240"/>
        <w:rPr>
          <w:lang w:val="el" w:eastAsia="el"/>
        </w:rPr>
      </w:pPr>
      <w:r>
        <w:rPr>
          <w:lang w:val="el" w:eastAsia="el"/>
        </w:rPr>
        <w:t>-Αποδέκτες πίνακα Β΄ (εκτός των αριθμ. 4 και 5)</w:t>
      </w:r>
    </w:p>
    <w:p>
      <w:pPr>
        <w:spacing w:before="240" w:after="240"/>
        <w:rPr>
          <w:lang w:val="el" w:eastAsia="el"/>
        </w:rPr>
      </w:pPr>
      <w:r>
        <w:rPr>
          <w:lang w:val="el" w:eastAsia="el"/>
        </w:rPr>
        <w:t>-Αποδέκτες πίνακα Γ΄ (εκτός του αριθμ. 5)</w:t>
      </w:r>
    </w:p>
    <w:p>
      <w:pPr>
        <w:spacing w:before="240" w:after="240"/>
        <w:rPr>
          <w:lang w:val="el" w:eastAsia="el"/>
        </w:rPr>
      </w:pPr>
      <w:r>
        <w:rPr>
          <w:lang w:val="el" w:eastAsia="el"/>
        </w:rPr>
        <w:t>-Αποδέκτες πίνακα Ζ΄ (μόνο τους αριθμ. 1 και 7)</w:t>
      </w:r>
    </w:p>
    <w:p>
      <w:pPr>
        <w:spacing w:before="240" w:after="240"/>
        <w:rPr>
          <w:lang w:val="el" w:eastAsia="el"/>
        </w:rPr>
      </w:pPr>
      <w:r>
        <w:rPr>
          <w:lang w:val="el" w:eastAsia="el"/>
        </w:rPr>
        <w:t>-Αποδέκτες πίνακα Η’ (εκτός των αριθμ. 4, 10 και 11)</w:t>
      </w:r>
    </w:p>
    <w:p>
      <w:pPr>
        <w:pStyle w:val="StructureList1"/>
        <w:spacing w:before="120" w:after="0"/>
        <w:rPr>
          <w:lang w:val="el" w:eastAsia="el"/>
        </w:rPr>
      </w:pPr>
      <w:r>
        <w:rPr>
          <w:lang w:val="el" w:eastAsia="el"/>
        </w:rPr>
        <w:t>-</w:t>
      </w:r>
      <w:r>
        <w:rPr>
          <w:lang w:val="en" w:eastAsia="en"/>
        </w:rPr>
        <w:tab/>
      </w:r>
      <w:r>
        <w:rPr>
          <w:lang w:val="el" w:eastAsia="el"/>
        </w:rPr>
        <w:t>Υπουργείο Οικονομίας, Ανάπτυξης</w:t>
      </w:r>
    </w:p>
    <w:p>
      <w:pPr>
        <w:spacing w:before="240" w:after="240"/>
        <w:rPr>
          <w:lang w:val="el" w:eastAsia="el"/>
        </w:rPr>
      </w:pPr>
      <w:r>
        <w:rPr>
          <w:lang w:val="el" w:eastAsia="el"/>
        </w:rPr>
        <w:t>Γενική Γραμματεία Εμπορίου και Προστασίας Καταναλωτή</w:t>
      </w:r>
    </w:p>
    <w:p>
      <w:pPr>
        <w:spacing w:before="240" w:after="240"/>
        <w:rPr>
          <w:lang w:val="el" w:eastAsia="el"/>
        </w:rPr>
      </w:pPr>
      <w:r>
        <w:rPr>
          <w:lang w:val="el" w:eastAsia="el"/>
        </w:rPr>
        <w:t>Διεύθυνση Εταιριών &amp; Γ.Ε.ΜΗ.</w:t>
      </w:r>
    </w:p>
    <w:p>
      <w:pPr>
        <w:spacing w:before="240" w:after="240"/>
        <w:rPr>
          <w:lang w:val="el" w:eastAsia="el"/>
        </w:rPr>
      </w:pPr>
      <w:r>
        <w:rPr>
          <w:lang w:val="el" w:eastAsia="el"/>
        </w:rPr>
        <w:t>Πλατεία Κάνιγγος</w:t>
      </w:r>
    </w:p>
    <w:p>
      <w:pPr>
        <w:spacing w:before="240" w:after="240"/>
        <w:rPr>
          <w:lang w:val="el" w:eastAsia="el"/>
        </w:rPr>
      </w:pPr>
      <w:r>
        <w:rPr>
          <w:lang w:val="el" w:eastAsia="el"/>
        </w:rPr>
        <w:t>Τ.Κ. 10181 Αθήνα</w:t>
      </w:r>
    </w:p>
    <w:p>
      <w:pPr>
        <w:spacing w:before="240" w:after="240"/>
        <w:rPr>
          <w:lang w:val="el" w:eastAsia="el"/>
        </w:rPr>
      </w:pPr>
      <w:r>
        <w:rPr>
          <w:b/>
          <w:bCs/>
          <w:lang w:val="el" w:eastAsia="el"/>
        </w:rPr>
        <w:t xml:space="preserve">ΙΙΙ. </w:t>
      </w:r>
      <w:r>
        <w:rPr>
          <w:u w:val="single"/>
          <w:lang w:val="el" w:eastAsia="el"/>
        </w:rPr>
        <w:t>ΕΣΩΤΕΡΙΚΗ ΔΙΑΝΟΜΗ</w:t>
      </w:r>
    </w:p>
    <w:p>
      <w:pPr>
        <w:spacing w:before="240" w:after="240"/>
        <w:rPr>
          <w:lang w:val="el" w:eastAsia="el"/>
        </w:rPr>
      </w:pPr>
      <w:r>
        <w:rPr>
          <w:lang w:val="el" w:eastAsia="el"/>
        </w:rPr>
        <w:t>-Γραφείο Διοικητή της Ανεξάρτητης Αρχής Δημοσίων Εσόδων</w:t>
      </w:r>
    </w:p>
    <w:p>
      <w:pPr>
        <w:spacing w:before="240" w:after="240"/>
        <w:rPr>
          <w:lang w:val="el" w:eastAsia="el"/>
        </w:rPr>
      </w:pPr>
      <w:r>
        <w:rPr>
          <w:lang w:val="el" w:eastAsia="el"/>
        </w:rPr>
        <w:t>-Γραφείο Προϊστάμενου Γενικής Διεύθυνσης Φορολογικής Διοίκησης</w:t>
      </w:r>
    </w:p>
    <w:p>
      <w:pPr>
        <w:spacing w:before="240" w:after="240"/>
        <w:rPr>
          <w:lang w:val="el" w:eastAsia="el"/>
        </w:rPr>
      </w:pPr>
      <w:r>
        <w:rPr>
          <w:lang w:val="el" w:eastAsia="el"/>
        </w:rPr>
        <w:t>-Δ/νση Ελέγχων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