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.ΔΙΕΥΘΥΝΣΗ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59"/>
        <w:gridCol w:w="3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 Δ/νση Ταχ. Κώδ. 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d12.b@yo.syzefxis.gov.gr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d12.a@yo.syzefxis.gov.gr</w:t>
              </w:r>
            </w:hyperlink>
          </w:p>
        </w:tc>
      </w:tr>
    </w:tbl>
    <w:p>
      <w:pPr>
        <w:spacing w:before="240" w:after="240"/>
        <w:rPr>
          <w:lang w:val="el" w:eastAsia="el"/>
        </w:rPr>
      </w:pPr>
      <w:r>
        <w:rPr>
          <w:b/>
          <w:bCs/>
          <w:lang w:val="el" w:eastAsia="el"/>
        </w:rPr>
        <w:t>ΘΕΜΑ: Οδηγίες σχετικά με την εκκαθάριση των δηλώσεων φορολογίας εισοδήματος φυσικών προσώπων καθώς και την επιστροφή φόρου εισοδήματος σε νομικά πρόσωπα / νομικές οντότητες και πιστωτικού υπολοίπου Φ.Π.Α., σε περίπτωση μη προσκόμισης δικαιολογητικών.</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Στις δηλώσεις φορολογίας εισοδήματος φυσικών προσώπων, στις περιπτώσεις που κριθεί απαραίτητος ο έλεγχος των δικαιολογητικών των αρχικών ή τροποποιητικών δηλώσεων που υποβάλλονται ηλεκτρονικά, προκειμένου αυτές να εκκαθαριστούν και να εκδοθεί η πράξη προσδιορισμού φόρου, οι φορολογούμενοι ειδοποιούνται μέσω μηνύματος να προσκομίσουν δικαιολογητικά στη Δ.Ο.Υ. εντός 5 εργάσιμων ημερών, σύμφωνα με την παρ. 1 του άρθρου 14 του ΚΦΔ.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και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Διοικητικού/Διορθωτικού προσδιορισμού φόρου, σύμφωνα με την παρ. 2 του άρθρου 32 και το άρθρο 34 του ν. 4174/2013 (ΚΦΔ).</w:t>
      </w:r>
    </w:p>
    <w:p>
      <w:pPr>
        <w:spacing w:before="240" w:after="240"/>
        <w:rPr>
          <w:lang w:val="el" w:eastAsia="el"/>
        </w:rPr>
      </w:pPr>
      <w:r>
        <w:rPr>
          <w:lang w:val="el" w:eastAsia="el"/>
        </w:rPr>
        <w:t>2. Όταν από την εκκαθάριση της δήλωσης φορολογίας εισοδήματος νομικού προσώπου ή νομικής οντότητας προκύπτει πιστωτικό υπόλοιπο προς επιστροφή και απαιτείται διενέργεια ελέγχου πριν την επιστροφή του φόρου, η μη ανταπόκριση, εντός της τεθείσας προθεσμίας, στην πρόσκληση του άρθρου 14 του Κ.Φ.Δ. για προσκόμιση των σχετικών δικαιολογητικών για την διενέργεια των απαιτούμενων ελεγκτικών επαληθεύσεων, συνεπάγεται, πέραν της επιβολής του προβλεπόμενου από τις σχετικές διατάξεις προστίμου, την έκδοση πράξης διορθωτικού προσδιορισμού για την βεβαίωση της διαφοράς του φόρου εισοδήματος, κατά το μέρος που αυτή προκύπτει λόγω της μη προσκόμισης των κατά περίπτωση δικαιολογητικών, ύστερα και από τη διαδικασία που ορίζεται με τις διατάξεις του άρθρου 28 του Κ.Φ.Δ.</w:t>
      </w:r>
    </w:p>
    <w:p>
      <w:pPr>
        <w:spacing w:before="240" w:after="240"/>
        <w:rPr>
          <w:lang w:val="el" w:eastAsia="el"/>
        </w:rPr>
      </w:pPr>
      <w:r>
        <w:rPr>
          <w:lang w:val="el" w:eastAsia="el"/>
        </w:rPr>
        <w:t>3. Στις περιπτώσεις επιστροφής Φ.Π.Α. κατόπιν ελέγχου και μη ανταπόκρισης στην πρόσκληση του άρθρου 14 του Κ.Φ.Δ., πέραν της επιβολής του προβλεπόμενου από τις σχετικές διατάξεις προστίμου, δεν αναγνωρίζεται από τον έλεγχο το δικαίωμα έκπτωσης του φόρου εισροών κατά το μέρος που οι συναλλαγές δεν αποδεικνύονται κατά τα οριζόμενα στο άρθρο 32 του ν.2859/2000 (Κώδικας Φ.Π.Α.) ή/και καταλογίζεται το μέρος του φόρου εκροών που αναλογεί σε απαλλασσόμενες εκροές που δεν αποδεικνύονται και ο έλεγχος ολοκληρώνεται με την έκδοση των οικείων πράξεων διορθωτικού προσδιορισμού φόρου ύστερα και από τη διαδικασία που ορίζεται με τις διατάξεις του άρθρου 28 του Κ.Φ.Δ. Σε περίπτωση που στην ελεγχόμενη περίοδο δηλώνεται μέρος του πιστωτικού υπολοίπου προς έκπτωση, η διαφορά φόρου που προκύπτει σύμφωνα με το προηγούμενο εδάφιο αρχικά περιορίζει το προς επιστροφή ποσό.</w:t>
      </w:r>
    </w:p>
    <w:p>
      <w:pPr>
        <w:spacing w:before="240" w:after="240"/>
        <w:rPr>
          <w:lang w:val="el" w:eastAsia="el"/>
        </w:rPr>
      </w:pPr>
      <w:r>
        <w:rPr>
          <w:lang w:val="el" w:eastAsia="el"/>
        </w:rPr>
        <w:t>4. Στο πλαίσιο διενέργειας των ως άνω μερικών ελέγχων για την επιστροφή φόρου εισοδήματος νομικών προσώπων ή νομικών οντοτήτων / πιστωτικού υπολοίπου Φ.Π.Α. διατυπώνεται στην οικεία έκθεση ελέγχου, ρητή επιφύλαξη για το δικαίωμα της Φορολογικής Διοίκησης να επανέλθει σε επόμενο χρόνο με την έκδοση νέας εντολής ελέγχου, για να διενεργήσει άλλον μερικό ή πλήρη έλεγχο.</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Β΄, Γ΄</w:t>
      </w:r>
    </w:p>
    <w:p>
      <w:pPr>
        <w:spacing w:before="240" w:after="240"/>
        <w:rPr>
          <w:lang w:val="el" w:eastAsia="el"/>
        </w:rPr>
      </w:pPr>
      <w:r>
        <w:rPr>
          <w:lang w:val="el" w:eastAsia="el"/>
        </w:rPr>
        <w:t>7. Δ/νση Ελέγχων – Τμήμα Β΄</w:t>
      </w:r>
    </w:p>
    <w:p>
      <w:pPr>
        <w:spacing w:before="240" w:after="240"/>
        <w:rPr>
          <w:lang w:val="el" w:eastAsia="el"/>
        </w:rPr>
      </w:pPr>
      <w:r>
        <w:rPr>
          <w:lang w:val="el" w:eastAsia="el"/>
        </w:rPr>
        <w:t>8. Δ/νση Εφαρμογής Έμμεσης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