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Θέμα: Κοινοποίηση των διατάξεων του άρθρου 1 του ν.4621/2019 (Α΄ 128) για θέματα Ενιαίου Φόρου Ιδιοκτησίας Ακινήτων (ΕΝ.Φ.Ι.Α.).</w:t>
      </w:r>
    </w:p>
    <w:p>
      <w:pPr>
        <w:spacing w:before="240" w:after="240"/>
        <w:rPr>
          <w:lang w:val="el" w:eastAsia="el"/>
        </w:rPr>
      </w:pPr>
      <w:r>
        <w:rPr>
          <w:lang w:val="el" w:eastAsia="el"/>
        </w:rPr>
        <w:t>Σας κοινοποιούμε συνημμένα τις διατάξεις του άρθρου 1 του ν. 4621/2019 (Α΄ 128) «Μείωση ΕΝ.Φ.Ι.Α. και βελτιώσεις στη ρύθμιση οφειλών προς τη Φορολογική Διοίκηση του ν. 4611/2019 (Α΄ 73) και άλλες διατάξεις», με τις οποίες, ειδικά για το έτος 2019, χορηγείται μείωση στο ποσό του ΕΝ.Φ.Ι.Α. φυσικών προσώπων ανάλογα με τη συνολική αξία της περιουσίας τους και επίσης ορίζεται ότι η καταβολή της πρώτης δόσης ΕΝ.Φ.Ι.Α. θα γίνει το Σεπτέμβριο του έτους 2019, εφόσον η πράξη προσδιορισμού του φόρου εκδοθεί εντός του μήνα αυτού.</w:t>
      </w:r>
    </w:p>
    <w:p>
      <w:pPr>
        <w:spacing w:before="240" w:after="240"/>
        <w:rPr>
          <w:lang w:val="el" w:eastAsia="el"/>
        </w:rPr>
      </w:pPr>
      <w:r>
        <w:rPr>
          <w:lang w:val="el" w:eastAsia="el"/>
        </w:rPr>
        <w:t>Ειδικότερα</w:t>
      </w:r>
    </w:p>
    <w:p>
      <w:pPr>
        <w:spacing w:before="240" w:after="240"/>
        <w:rPr>
          <w:lang w:val="el" w:eastAsia="el"/>
        </w:rPr>
      </w:pPr>
      <w:r>
        <w:rPr>
          <w:lang w:val="el" w:eastAsia="el"/>
        </w:rPr>
        <w:t>1. Για το έτος 2019 ο ΕΝ.Φ.Ι.Α. μειώνεται ως εξής:</w:t>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p>
    <w:p>
      <w:pPr>
        <w:spacing w:before="240" w:after="240"/>
        <w:rPr>
          <w:lang w:val="el" w:eastAsia="el"/>
        </w:rPr>
      </w:pPr>
      <w:r>
        <w:rPr>
          <w:lang w:val="el" w:eastAsia="el"/>
        </w:rPr>
        <w:t>Η μείωση εφαρμόζεται επί του ΕΝ.Φ.Ι.Α. που προκύπτει μετά τον προσδιορισμό των μειώσεων του άρθρου 7 του ν.4223/2013 (Α΄ 287).</w:t>
      </w:r>
    </w:p>
    <w:p>
      <w:pPr>
        <w:spacing w:before="240" w:after="240"/>
        <w:rPr>
          <w:lang w:val="el" w:eastAsia="el"/>
        </w:rPr>
      </w:pPr>
      <w:r>
        <w:rPr>
          <w:lang w:val="el" w:eastAsia="el"/>
        </w:rPr>
        <w:t>2. Περαιτέρω ορίζεται ότι, εφόσον η πράξη προσδιορισμού ΕΝ.Φ.Ι.Α. εκδοθεί μέχρι τη 16η Σεπτεμβρίου 2019, η πρώτη δόση του φόρου καταβάλλεται μέχρι και την 30ή Σεπτεμβρίου 2019.</w:t>
      </w:r>
    </w:p>
    <w:p>
      <w:pPr>
        <w:spacing w:before="240" w:after="240"/>
        <w:rPr>
          <w:lang w:val="el" w:eastAsia="el"/>
        </w:rPr>
      </w:pPr>
      <w:r>
        <w:rPr>
          <w:b/>
          <w:bCs/>
          <w:lang w:val="el" w:eastAsia="el"/>
        </w:rPr>
        <w:t>Ο Διοικητής της ΑνεξάρτητηςΑρχής 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 xml:space="preserve">Συνημμένα: </w:t>
      </w:r>
      <w:r>
        <w:rPr>
          <w:lang w:val="el" w:eastAsia="el"/>
        </w:rPr>
        <w:t>Το άρθρο 1 του ν. 4621/2019 (Α΄ 128 ).</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Διεύθυνση Ηλεκτρονικής Διακυβέρνησης</w:t>
      </w:r>
    </w:p>
    <w:p>
      <w:pPr>
        <w:spacing w:before="240" w:after="240"/>
        <w:rPr>
          <w:lang w:val="el" w:eastAsia="el"/>
        </w:rPr>
      </w:pPr>
      <w:r>
        <w:rPr>
          <w:lang w:val="el" w:eastAsia="el"/>
        </w:rPr>
        <w:t>2. Αποδέκτες Πίνακα Γ΄ (περίπτωση 5)</w:t>
      </w:r>
    </w:p>
    <w:p>
      <w:pPr>
        <w:spacing w:before="240" w:after="240"/>
        <w:rPr>
          <w:lang w:val="el" w:eastAsia="el"/>
        </w:rPr>
      </w:pPr>
      <w:r>
        <w:rPr>
          <w:lang w:val="el" w:eastAsia="el"/>
        </w:rPr>
        <w:t>3. Διεύθυνση Υποστήριξης Ηλεκτρονικών Υπηρεσιών – Τμήμα Α΄ και Ε΄(με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Αποδέκτες Πίνακα Γ΄(περιπτώσεις 1 έως και 4)</w:t>
      </w:r>
    </w:p>
    <w:p>
      <w:pPr>
        <w:spacing w:before="240" w:after="240"/>
        <w:rPr>
          <w:lang w:val="el" w:eastAsia="el"/>
        </w:rPr>
      </w:pPr>
      <w:r>
        <w:rPr>
          <w:lang w:val="el" w:eastAsia="el"/>
        </w:rPr>
        <w:t>4. Αποδέκτες Πίνακα Ζ΄ (περιπτώσεις 1, 5 και 7)</w:t>
      </w:r>
    </w:p>
    <w:p>
      <w:pPr>
        <w:spacing w:before="240" w:after="240"/>
        <w:rPr>
          <w:lang w:val="el" w:eastAsia="el"/>
        </w:rPr>
      </w:pPr>
      <w:r>
        <w:rPr>
          <w:lang w:val="el" w:eastAsia="el"/>
        </w:rPr>
        <w:t>5. Αποδέκτες Πίνακα Η΄(περιπτώσεις 1 έως και 3, 5 έως και 9)</w:t>
      </w:r>
    </w:p>
    <w:p>
      <w:pPr>
        <w:spacing w:before="240" w:after="240"/>
        <w:rPr>
          <w:lang w:val="el" w:eastAsia="el"/>
        </w:rPr>
      </w:pPr>
      <w:r>
        <w:rPr>
          <w:lang w:val="el" w:eastAsia="el"/>
        </w:rPr>
        <w:t>6. Αποδέκτες Πίνακα Ι΄</w:t>
      </w:r>
    </w:p>
    <w:p>
      <w:pPr>
        <w:spacing w:before="240" w:after="240"/>
        <w:rPr>
          <w:lang w:val="el" w:eastAsia="el"/>
        </w:rPr>
      </w:pPr>
      <w:r>
        <w:rPr>
          <w:b/>
          <w:bCs/>
          <w:u w:val="single"/>
          <w:lang w:val="el" w:eastAsia="el"/>
        </w:rPr>
        <w:t xml:space="preserve">IΙΙ.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Προϊσταμένων Γενικών Διευθύνσεων</w:t>
      </w:r>
    </w:p>
    <w:p>
      <w:pPr>
        <w:spacing w:before="240" w:after="240"/>
        <w:rPr>
          <w:lang w:val="el" w:eastAsia="el"/>
        </w:rPr>
      </w:pPr>
      <w:r>
        <w:rPr>
          <w:lang w:val="el" w:eastAsia="el"/>
        </w:rPr>
        <w:t>3. Διευθύνσεις, Αυτοτελή Τμήματα και Αυτοτελή Γραφεία της Α.Α.Δ.Ε.</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Διεύθυνση Εφαρμογής Φορολογίας Κεφαλαίου και Περιουσιολογίου-Τμήματα Α΄ &amp;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