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SMiSS </w:t>
      </w:r>
      <w:r>
        <w:rPr>
          <w:lang w:val="el" w:eastAsia="el"/>
        </w:rPr>
        <w:t>Δημοσίων Εσόδων»</w:t>
      </w:r>
      <w:r>
        <w:rPr>
          <w:b/>
          <w:bCs/>
          <w:lang w:val="el" w:eastAsia="el"/>
        </w:rPr>
        <w:t>ΓΙΚΗΣ ΔΙΟΙΚΗΣΗΣ</w:t>
      </w:r>
    </w:p>
    <w:p>
      <w:pPr>
        <w:pStyle w:val="Title"/>
        <w:spacing w:before="120" w:after="360"/>
        <w:rPr>
          <w:lang w:val="el" w:eastAsia="el"/>
        </w:rPr>
      </w:pPr>
      <w:r>
        <w:rPr>
          <w:b/>
          <w:bCs/>
          <w:lang w:val="el" w:eastAsia="el"/>
        </w:rPr>
        <w:t>ΔΙΕΥΘΥΝΣΗ ΕΦΑΡΜΟΓΗΣ ΕΜΜΕΣΗΣ ΦΟΡΟΛΟΓΙΑΣ ΤΜΗΜΑ Β</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 2132122400</w:t>
      </w:r>
    </w:p>
    <w:p>
      <w:pPr>
        <w:spacing w:before="240" w:after="240"/>
        <w:rPr>
          <w:lang w:val="el" w:eastAsia="el"/>
        </w:rPr>
      </w:pPr>
      <w:r>
        <w:rPr>
          <w:b/>
          <w:bCs/>
          <w:lang w:val="el" w:eastAsia="el"/>
        </w:rPr>
        <w:t>Θέμα: Κοινοποίηση της. Κ.Υ.Α. υπ΄αριθμ. Οικ. Α 11574/638/18/6-6-2019 (Β΄2118) «Διαγραφή αυτοκινήτων από το on-line μηχανογραφικό σύστημα έκδοσης αδειών κυκλοφορίας (μητρώο αδειών κυκλοφορίας) αυτοκίνητων οχημάτων του Υπουργείου Υποδομών και Μεταφορών λόγω εξαγωγής/αποστολής σε άλλη χώρα κατά τον ν. 4254/2014 (Α' 85)».</w:t>
      </w:r>
    </w:p>
    <w:p>
      <w:pPr>
        <w:spacing w:before="240" w:after="240"/>
        <w:rPr>
          <w:lang w:val="el" w:eastAsia="el"/>
        </w:rPr>
      </w:pPr>
      <w:r>
        <w:rPr>
          <w:lang w:val="el" w:eastAsia="el"/>
        </w:rPr>
        <w:t>Κοινοποιούμε την εν θέματι Κοινή Υπουργική Απόφαση των Υπουργών Οικονομικών και Υποδομών &amp; Μεταφορών, που αναφέρεται σε θέματα διαγραφής οχημάτων λόγω εξαγωγής/επαναταξινόμησης τους σε άλλη χώρα, που εκδόθηκε κατ΄εξουσιοδότηση των διατάξεων της υποπαρ. Δ4 του άρθρου τρίτου του ν. 4254/2014 (Α΄85), για ενημέρωσή σας και παρέχουμε τις ακόλουθες οδηγίες για την ορθή και ομοιόμορφη εφαρμογή των διαλαμβανομένων σε αυτή:</w:t>
      </w:r>
    </w:p>
    <w:p>
      <w:pPr>
        <w:spacing w:before="240" w:after="240"/>
        <w:rPr>
          <w:lang w:val="el" w:eastAsia="el"/>
        </w:rPr>
      </w:pPr>
      <w:r>
        <w:rPr>
          <w:lang w:val="el" w:eastAsia="el"/>
        </w:rPr>
        <w:t>Στις περιπτώσεις διαγραφής οχήματος λόγω επαναταξινόμησής του σε άλλο Κ-Μ της ΕΕ ή ΕΟΧ ή Τρίτη χώρα (είτε με προηγούμενη παράδοση των στοιχείων κυκλοφορίας στην αρμόδια για τη διαγραφή Περιφέρεια είτε χωρίς παράδοση αυτών), απαιτείται βεβαίωση περί μη οφειλής τελών κυκλοφορίας από την αρμόδια Δ.Ο.Υ. φορολογίας εισοδήματος του ιδιοκτήτη ή κατόχου.</w:t>
      </w:r>
    </w:p>
    <w:p>
      <w:pPr>
        <w:spacing w:before="240" w:after="240"/>
        <w:rPr>
          <w:lang w:val="el" w:eastAsia="el"/>
        </w:rPr>
      </w:pPr>
      <w:r>
        <w:rPr>
          <w:lang w:val="el" w:eastAsia="el"/>
        </w:rPr>
        <w:t>Προκειμένου να χορηγηθεί η σχετική βεβαίωση περί μη οφειλής τελών κυκλοφορίας, υπόδειγμα της οποίας επισυνάπτεται στην εν λόγω Κ.Υ.Α., ο ιδιοκτήτης ή κάτοχος δεν πρέπει να έχει οφειλές από τέλη κυκλοφορίας για τα έτη που το όχημα βρισκόταν στην κατοχή του και μέχρι την ημερομηνία επαναταξινόμησης του οχήματος στο άλλο κράτος (ημερομηνία χορήγησης νέας άδειας κυκλοφορίας) στις περιπτώσεις που δεν έχουν παραδοθεί τα στοιχεία κυκλοφορίας κατά τη διαγραφή, με τη διακριτή διαγραφή στο σώμα της βεβαίωσης της επιλογής «εξαγωγή».</w:t>
      </w:r>
    </w:p>
    <w:p>
      <w:pPr>
        <w:spacing w:before="240" w:after="240"/>
        <w:rPr>
          <w:lang w:val="el" w:eastAsia="el"/>
        </w:rPr>
      </w:pPr>
      <w:r>
        <w:rPr>
          <w:lang w:val="el" w:eastAsia="el"/>
        </w:rPr>
        <w:t>Στην περίπτωση διαγραφής οχήματος λόγω επαναταξινόμησης με προηγούμενη παράδοση των στοιχείων κυκλοφορίας στην αρμόδια για τη διαγραφή Περιφέρεια, για τη διεκπεραίωση της διαδικασίας της διαγραφής λόγω εξαγωγής, ο ιδιοκτήτης ή κάτοχος δεν πρέπει να έχει οφειλές από τέλη κυκλοφορίας για τα έτη που το όχημα βρισκόταν στην κατοχή του, το οποίο αποδεικνύεται με την προσκόμιση της σχετικής βεβαίωσης περί μη οφειλής τελών κυκλοφορίας που κατατίθεται μαζί με τα στοιχεία κυκλοφορίας του οχήματος, σύμφωνα με τα διαλαμβανόμενα στην περ. ii) της παρ. 1 και στην περ. ii ) της παρ. 2 της εν λόγω Κ.Υ.Α., με τη διακριτή διαγραφή στο σώμα της βεβαίωσης της επιλογής «επαναταξινόμηση» .</w:t>
      </w:r>
    </w:p>
    <w:p>
      <w:pPr>
        <w:spacing w:before="240" w:after="240"/>
        <w:rPr>
          <w:lang w:val="el" w:eastAsia="el"/>
        </w:rPr>
      </w:pPr>
      <w:r>
        <w:rPr>
          <w:lang w:val="el" w:eastAsia="el"/>
        </w:rPr>
        <w:t>Στην περίπτωση που τα στοιχεία κυκλοφορίας του οχήματος, άδεια και πινακίδες, παραδίδονται στην αρμόδια Περιφέρεια προκειμένου το όχημα να εξαχθεί, και για τις περιπτώσεις που το έτος εξαγωγής διαφέρει από το έτος της κατάθεσης των στοιχείων κυκλοφορίας στην Περιφέρεια (πχ. η διαδικασία εξαγωγής ξεκινά στο τέλος του έτους αλλά η εξαγωγή του οχήματος πραγματοποιείται το νέο έτος), και δεδομένου ότι το όχημα δεν δύναται να κυκλοφορεί χωρίς τα εν λόγω στοιχεία, γίνεται δεκτό ότι το όχημα έχει τεθεί σε ακινησία και δεν οφείλονται τέλη κυκλοφορίας, από την ημερομηνία παράδοσης των στοιχείων κυκλοφορίας στην Περιφέρεια.</w:t>
      </w:r>
    </w:p>
    <w:p>
      <w:pPr>
        <w:spacing w:before="240" w:after="240"/>
        <w:rPr>
          <w:lang w:val="el" w:eastAsia="el"/>
        </w:rPr>
      </w:pPr>
      <w:r>
        <w:rPr>
          <w:lang w:val="el" w:eastAsia="el"/>
        </w:rPr>
        <w:t>Για τις περιπτώσεις οχημάτων που είναι σε ακινησία στην Δ.Ο.Υ., τα στοιχεία κυκλοφορίας διαβιβάζονται υπηρεσιακά από τη Δ.Ο.Υ. στην αρμόδια για τη διαγραφή Περιφερειακή Δ/νση κατόπιν αιτήματος του ενδιαφερόμενου. Στις περιπτώσεις αυτές, δεν αίρεται η ακινησία.</w:t>
      </w:r>
    </w:p>
    <w:p>
      <w:pPr>
        <w:spacing w:before="240" w:after="240"/>
        <w:rPr>
          <w:lang w:val="el" w:eastAsia="el"/>
        </w:rPr>
      </w:pPr>
      <w:r>
        <w:rPr>
          <w:lang w:val="el" w:eastAsia="el"/>
        </w:rPr>
        <w:t>Τέλος, εάν για οποιαδήποτε λόγο ο ιδιοκτήτης ή κάτοχος, δεν προβεί εν τέλει στην οριστική διαγραφή του οχήματος λόγω επαναταξινόμησης και θέσει το όχημά του σε κίνηση (επιστροφή των στοιχείων κυκλοφορίας από την Περιφέρεια), ενημερώνεται άμεσα η Δ.Ο.Υ..</w:t>
      </w:r>
    </w:p>
    <w:p>
      <w:pPr>
        <w:spacing w:before="240" w:after="240"/>
        <w:rPr>
          <w:lang w:val="el" w:eastAsia="el"/>
        </w:rPr>
      </w:pPr>
      <w:r>
        <w:rPr>
          <w:lang w:val="el" w:eastAsia="el"/>
        </w:rPr>
        <w:t>Με νεότερη εγκύκλιο θα δοθούν τυχόν αναλυτικότερες οδηγίες.</w:t>
      </w:r>
    </w:p>
    <w:p>
      <w:pPr>
        <w:spacing w:before="240" w:after="240"/>
        <w:rPr>
          <w:lang w:val="el" w:eastAsia="el"/>
        </w:rPr>
      </w:pPr>
      <w:r>
        <w:rPr>
          <w:lang w:val="el" w:eastAsia="el"/>
        </w:rPr>
        <w:t>Το Υπουργείο Υποδομών και Μεταφορών, παρακαλείται να ενημερώσει τις Περιφερειακές Υπηρεσίες Μεταφορών για το περιεχόμενο της παρούσας.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Συν/να: ως το κείμενο</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-Όλες τις Δ.Ο.Υ.</w:t>
      </w:r>
    </w:p>
    <w:p>
      <w:pPr>
        <w:spacing w:before="240" w:after="240"/>
        <w:rPr>
          <w:lang w:val="el" w:eastAsia="el"/>
        </w:rPr>
      </w:pPr>
      <w:r>
        <w:rPr>
          <w:lang w:val="el" w:eastAsia="el"/>
        </w:rPr>
        <w:t>-Υπουργείο Υποδομών και Μεταφορών</w:t>
      </w:r>
    </w:p>
    <w:p>
      <w:pPr>
        <w:spacing w:before="240" w:after="240"/>
        <w:rPr>
          <w:lang w:val="el" w:eastAsia="el"/>
        </w:rPr>
      </w:pPr>
      <w:r>
        <w:rPr>
          <w:lang w:val="el" w:eastAsia="el"/>
        </w:rPr>
        <w:t>Δ/νση Επιβατικών Μεταφορών-Αναστάσεως 2 &amp; Τσιγάντε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 Γενική Δ/νση Τελωνείων και ΕΦΚ</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.Δ/νση Νομικής Υποστήριξης ΓΓΔΕ</w:t>
      </w:r>
    </w:p>
    <w:p>
      <w:pPr>
        <w:spacing w:before="240" w:after="240"/>
        <w:rPr>
          <w:lang w:val="el" w:eastAsia="el"/>
        </w:rPr>
      </w:pPr>
      <w:r>
        <w:rPr>
          <w:lang w:val="el" w:eastAsia="el"/>
        </w:rPr>
        <w:t>6 .Δ.ΗΛ.Ε.Δ.</w:t>
      </w:r>
    </w:p>
    <w:p>
      <w:pPr>
        <w:spacing w:before="240" w:after="240"/>
        <w:rPr>
          <w:lang w:val="el" w:eastAsia="el"/>
        </w:rPr>
      </w:pPr>
      <w:r>
        <w:rPr>
          <w:lang w:val="el" w:eastAsia="el"/>
        </w:rPr>
        <w:t>7 .Δ/νση Φορολογικής Πολιτικής</w:t>
      </w:r>
    </w:p>
    <w:p>
      <w:pPr>
        <w:spacing w:before="240" w:after="240"/>
        <w:rPr>
          <w:lang w:val="el" w:eastAsia="el"/>
        </w:rPr>
      </w:pPr>
      <w:r>
        <w:rPr>
          <w:lang w:val="el" w:eastAsia="el"/>
        </w:rPr>
        <w:t>8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