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ΚΑΙ ΕΦΚ ΔΙΕΥΘΥΝΣΗ ΕΦΚ ΚΑΙ ΦΠΑ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Καρ.Σερβίας 10 10184 Αθήνα Ε. Βενιζέλου</w:t>
      </w:r>
    </w:p>
    <w:p>
      <w:pPr>
        <w:spacing w:before="240" w:after="240"/>
        <w:rPr>
          <w:lang w:val="el" w:eastAsia="el"/>
        </w:rPr>
      </w:pPr>
      <w:r>
        <w:rPr>
          <w:lang w:val="el" w:eastAsia="el"/>
        </w:rPr>
        <w:t>210 6987 401 210 6987 424</w:t>
      </w:r>
    </w:p>
    <w:p>
      <w:pPr>
        <w:spacing w:before="240" w:after="240"/>
        <w:rPr>
          <w:lang w:val="el" w:eastAsia="el"/>
        </w:rPr>
      </w:pPr>
      <w:hyperlink r:id="rId4" w:history="1">
        <w:r>
          <w:rPr>
            <w:rStyle w:val="Hyperlink"/>
            <w:color w:val="0000EE"/>
            <w:u w:color="0000EE"/>
            <w:lang w:val="el" w:eastAsia="el"/>
          </w:rPr>
          <w:t>finexciis@ otenet.gr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«Κοινοποίηση διατάξεων του άρθρου 6 του νόμου 4625/31-8-2019 «Ρυθμίσεις του Υπουργείου Υποδομών και Μεταφορών και άλλες επείγουσες διατάξεις» (ΦΕΚ 139/Α΄)</w:t>
      </w:r>
    </w:p>
    <w:p>
      <w:pPr>
        <w:spacing w:before="240" w:after="240"/>
        <w:rPr>
          <w:lang w:val="el" w:eastAsia="el"/>
        </w:rPr>
      </w:pPr>
      <w:r>
        <w:rPr>
          <w:u w:val="single"/>
          <w:lang w:val="el" w:eastAsia="el"/>
        </w:rPr>
        <w:t>Σας κοινοποιούμε για ενημέρωση και εφαρμογή τις διατάξεις του άρθρου 6 του ν.4625/19 «</w:t>
      </w:r>
      <w:r>
        <w:rPr>
          <w:i/>
          <w:iCs/>
          <w:u w:val="single"/>
          <w:lang w:val="el" w:eastAsia="el"/>
        </w:rPr>
        <w:t>Ρυθμίσεις του Υπουργείου Υποδομών και Μεταφορών και άλλες επείγουσες διατάξεις</w:t>
      </w:r>
      <w:r>
        <w:rPr>
          <w:u w:val="single"/>
          <w:lang w:val="el" w:eastAsia="el"/>
        </w:rPr>
        <w:t>» (ΦΕΚ 139/Α΄) και σας γνωρίζουμε τα ακόλουθα:</w:t>
      </w:r>
    </w:p>
    <w:p>
      <w:pPr>
        <w:spacing w:before="240" w:after="240"/>
        <w:rPr>
          <w:lang w:val="el" w:eastAsia="el"/>
        </w:rPr>
      </w:pPr>
      <w:r>
        <w:rPr>
          <w:u w:val="single"/>
          <w:lang w:val="el" w:eastAsia="el"/>
        </w:rPr>
        <w:t xml:space="preserve">1. </w:t>
      </w:r>
      <w:r>
        <w:rPr>
          <w:b/>
          <w:bCs/>
          <w:u w:val="single"/>
          <w:lang w:val="el" w:eastAsia="el"/>
        </w:rPr>
        <w:t>Τροποποίηση της παρ. 8 του άρθρου 121 του ν.2960/01</w:t>
      </w:r>
    </w:p>
    <w:p>
      <w:pPr>
        <w:spacing w:before="240" w:after="240"/>
        <w:rPr>
          <w:lang w:val="el" w:eastAsia="el"/>
        </w:rPr>
      </w:pPr>
      <w:r>
        <w:rPr>
          <w:u w:val="single"/>
          <w:lang w:val="el" w:eastAsia="el"/>
        </w:rPr>
        <w:t xml:space="preserve">Με τις διατάξεις της παρ. 1 του άρθρου 6 του κοινοποιούμενου νόμου αντικαθίσταται το τρίτο εδάφιο της παρ. 8 του άρθρου 121 του ν.2960/01, προκειμένου οι τιμές της εκπεµπόµενης µάζας διοξειδίου του άνθρακα CO2 των οχημάτων, για τον υπολογισμό του τέλους ταξινόμησης, να εξακολουθούν να λαμβάνονται υπόψη, µε βάση τον νέο ευρωπαϊκό κύκλο οδήγησης (NEDC), μέχρι </w:t>
      </w:r>
      <w:r>
        <w:rPr>
          <w:b/>
          <w:bCs/>
          <w:u w:val="single"/>
          <w:lang w:val="el" w:eastAsia="el"/>
        </w:rPr>
        <w:t>29.02.2020</w:t>
      </w:r>
      <w:r>
        <w:rPr>
          <w:u w:val="single"/>
          <w:lang w:val="el" w:eastAsia="el"/>
        </w:rPr>
        <w:t xml:space="preserve">. Από </w:t>
      </w:r>
      <w:r>
        <w:rPr>
          <w:b/>
          <w:bCs/>
          <w:u w:val="single"/>
          <w:lang w:val="el" w:eastAsia="el"/>
        </w:rPr>
        <w:t xml:space="preserve">1.3.2020 </w:t>
      </w:r>
      <w:r>
        <w:rPr>
          <w:u w:val="single"/>
          <w:lang w:val="el" w:eastAsia="el"/>
        </w:rPr>
        <w:t>και εφεξής θα λαμβάνονται υπόψη οι τιµές της εκπεµπόµενης µάζας διοξειδίου του άνθρακα CO2 των οχημάτων, σύµφωνα µε την παγκοσµίως εναρµονισµένη διαδικασία δοκιµής ελαφρών οχηµάτων (WLTP).</w:t>
      </w:r>
    </w:p>
    <w:p>
      <w:pPr>
        <w:spacing w:before="240" w:after="240"/>
        <w:rPr>
          <w:lang w:val="el" w:eastAsia="el"/>
        </w:rPr>
      </w:pPr>
      <w:r>
        <w:rPr>
          <w:u w:val="single"/>
          <w:lang w:val="el" w:eastAsia="el"/>
        </w:rPr>
        <w:t>Με την παρ. 3 του άρθρου 6, προβλέπεται ότι οι ανωτέρω διατάξεις ισχύουν από 1-9-2019.</w:t>
      </w:r>
    </w:p>
    <w:p>
      <w:pPr>
        <w:spacing w:before="240" w:after="240"/>
        <w:rPr>
          <w:lang w:val="el" w:eastAsia="el"/>
        </w:rPr>
      </w:pPr>
      <w:r>
        <w:rPr>
          <w:u w:val="single"/>
          <w:lang w:val="el" w:eastAsia="el"/>
        </w:rPr>
        <w:t xml:space="preserve">2. </w:t>
      </w:r>
      <w:r>
        <w:rPr>
          <w:b/>
          <w:bCs/>
          <w:u w:val="single"/>
          <w:lang w:val="el" w:eastAsia="el"/>
        </w:rPr>
        <w:t>Τέλος ταξινόμησης επιβατικών αυτοκίνητων του άρθρου 121 του ν.2960/2001.</w:t>
      </w:r>
    </w:p>
    <w:p>
      <w:pPr>
        <w:spacing w:before="240" w:after="240"/>
        <w:rPr>
          <w:lang w:val="el" w:eastAsia="el"/>
        </w:rPr>
      </w:pPr>
      <w:r>
        <w:rPr>
          <w:u w:val="single"/>
          <w:lang w:val="el" w:eastAsia="el"/>
        </w:rPr>
        <w:t>Με την παρ. 2 του άρθρου 6 του κοινοποιούμενου νόμου, προστίθεται νέα παράγραφος 4Β μετά την παράγραφο 4Α του άρθρου 121 του ν.2960/01, με την οποία καθορίζονται τα εξής:</w:t>
      </w:r>
    </w:p>
    <w:p>
      <w:pPr>
        <w:spacing w:before="240" w:after="240"/>
        <w:rPr>
          <w:lang w:val="el" w:eastAsia="el"/>
        </w:rPr>
      </w:pPr>
      <w:r>
        <w:rPr>
          <w:u w:val="single"/>
          <w:lang w:val="el" w:eastAsia="el"/>
        </w:rPr>
        <w:t xml:space="preserve">Με τη διάταξη της περ. (α) της παρ. 4Β, του άρθρου 6 του ως άνω νόμου, καθορίζεται ότι, οι συντελεστές του τέλους ταξινόμησης που προβλέπονται από την παρ. 2, όπως αυτοί διαμορφώνονται σύμφωνα με την παρ. 3 για επιβατικά αυτοκίνητα της δασμολογικής κλάσης 87.03 της Συνδυασμένης Ονοματολογίας, που έχουν κομιστεί ή θα κομιστούν στη χώρα μας μέχρι και </w:t>
      </w:r>
      <w:r>
        <w:rPr>
          <w:b/>
          <w:bCs/>
          <w:u w:val="single"/>
          <w:lang w:val="el" w:eastAsia="el"/>
        </w:rPr>
        <w:t xml:space="preserve">31-08-2019 </w:t>
      </w:r>
      <w:r>
        <w:rPr>
          <w:u w:val="single"/>
          <w:lang w:val="el" w:eastAsia="el"/>
        </w:rPr>
        <w:t xml:space="preserve">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 α) της παρ. 4, του ιδίου άρθρου με την προϋπόθεση ότι μέχρι και </w:t>
      </w:r>
      <w:r>
        <w:rPr>
          <w:b/>
          <w:bCs/>
          <w:u w:val="single"/>
          <w:lang w:val="el" w:eastAsia="el"/>
        </w:rPr>
        <w:t xml:space="preserve">31-12-2019 </w:t>
      </w:r>
      <w:r>
        <w:rPr>
          <w:u w:val="single"/>
          <w:lang w:val="el" w:eastAsia="el"/>
        </w:rPr>
        <w:t>θα έχουν βεβαιωθεί και εισπραχθεί γι’ αυτά, οι οφειλόμενες φορολογικές επιβαρύνσεις.</w:t>
      </w:r>
    </w:p>
    <w:p>
      <w:pPr>
        <w:spacing w:before="240" w:after="240"/>
        <w:rPr>
          <w:lang w:val="el" w:eastAsia="el"/>
        </w:rPr>
      </w:pPr>
      <w:r>
        <w:rPr>
          <w:u w:val="single"/>
          <w:lang w:val="el" w:eastAsia="el"/>
        </w:rPr>
        <w:t xml:space="preserve">Με τη διάταξη της περ. (β) της παρ. 4Β του άρθρου 6 του κοινοποιούμενου νόμου, καθορίζεται ότι, οι συντελεστές του τέλους ταξινόμησης που προβλέπονται από την παρ. 2, όπως αυτοί διαμορφώνονται σύμφωνα με την παρ. 3, για επιβατικά αυτοκίνητα της δασμολογικής κλάσης 87.03 της Συνδυασμένης Ονοματολογίας, που έχουν κομιστεί ή θα κομιστούν στη χώρα μας μέχρι και </w:t>
      </w:r>
      <w:r>
        <w:rPr>
          <w:b/>
          <w:bCs/>
          <w:u w:val="single"/>
          <w:lang w:val="el" w:eastAsia="el"/>
        </w:rPr>
        <w:t xml:space="preserve">29-02-2020 </w:t>
      </w:r>
      <w:r>
        <w:rPr>
          <w:u w:val="single"/>
          <w:lang w:val="el" w:eastAsia="el"/>
        </w:rPr>
        <w:t xml:space="preserve">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διακόσια τοις εκατό (200%), όπως προβλέπεται από την περ. β) της παρ. 4, αλλά κατά πενήντα τοις εκατό (50%), με την προϋπόθεση ότι μέχρι και </w:t>
      </w:r>
      <w:r>
        <w:rPr>
          <w:b/>
          <w:bCs/>
          <w:u w:val="single"/>
          <w:lang w:val="el" w:eastAsia="el"/>
        </w:rPr>
        <w:t xml:space="preserve">1603-2020 </w:t>
      </w:r>
      <w:r>
        <w:rPr>
          <w:u w:val="single"/>
          <w:lang w:val="el" w:eastAsia="el"/>
        </w:rPr>
        <w:t>θα έχουν βεβαιωθεί και εισπραχθεί γι’ αυτά, οι οφειλόμενες φορολογικές επιβαρύνσεις.</w:t>
      </w:r>
    </w:p>
    <w:p>
      <w:pPr>
        <w:spacing w:before="240" w:after="240"/>
        <w:rPr>
          <w:lang w:val="el" w:eastAsia="el"/>
        </w:rPr>
      </w:pPr>
      <w:r>
        <w:rPr>
          <w:u w:val="single"/>
          <w:lang w:val="el" w:eastAsia="el"/>
        </w:rPr>
        <w:t>Με την παρ. 3 του άρθρου 6 ορίζεται ότι οι διατάξεις της παρ. 4Β, ισχύουν από 1-9-2019.</w:t>
      </w:r>
    </w:p>
    <w:p>
      <w:pPr>
        <w:spacing w:before="240" w:after="240"/>
        <w:rPr>
          <w:lang w:val="el" w:eastAsia="el"/>
        </w:rPr>
      </w:pPr>
      <w:r>
        <w:rPr>
          <w:u w:val="single"/>
          <w:lang w:val="el" w:eastAsia="el"/>
        </w:rPr>
        <w:t xml:space="preserve">3. </w:t>
      </w:r>
      <w:r>
        <w:rPr>
          <w:b/>
          <w:bCs/>
          <w:u w:val="single"/>
          <w:lang w:val="el" w:eastAsia="el"/>
        </w:rPr>
        <w:t>ΚΩΔΙΚΟΙ – ΠΑΡΑΡΤΗΜΑΤΑ</w:t>
      </w:r>
    </w:p>
    <w:p>
      <w:pPr>
        <w:spacing w:before="240" w:after="240"/>
        <w:rPr>
          <w:lang w:val="el" w:eastAsia="el"/>
        </w:rPr>
      </w:pPr>
      <w:r>
        <w:rPr>
          <w:u w:val="single"/>
          <w:lang w:val="el" w:eastAsia="el"/>
        </w:rPr>
        <w:t>Το Παράρτημα 3 «Κατηγορίες εκπομπών ρύπων (Euro)» της αρ. πρωτ. ΔΕΦΚ 5041345 ΕΞ2013/28- 11-2013 ΕΔΥΟ και το παράρτημα 8 της αρ. πρωτ. Δ19Α 5041357 ΕΞ2013/28-11-2013 ΕΔΥΟ τροποποιούνται ως προς τους κωδικούς 1001, 1002,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Ισχύον πρότυπο εκπομπών ρύπων (Euro):</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Euro 6d-TEMP-EVAP-ISC (Euro 6-2) με χαρακτήρα DG </w:t>
            </w:r>
            <w:r>
              <w:rPr>
                <w:b w:val="0"/>
                <w:bCs w:val="0"/>
                <w:i w:val="0"/>
                <w:iCs w:val="0"/>
                <w:smallCaps w:val="0"/>
                <w:color w:val="000000"/>
                <w:lang w:val="el" w:eastAsia="el"/>
              </w:rPr>
              <w:t xml:space="preserve">και </w:t>
            </w:r>
            <w:r>
              <w:rPr>
                <w:b/>
                <w:bCs/>
                <w:i w:val="0"/>
                <w:iCs w:val="0"/>
                <w:smallCaps w:val="0"/>
                <w:color w:val="000000"/>
                <w:lang w:val="el" w:eastAsia="el"/>
              </w:rPr>
              <w:t>Euro 6d-ISC (Euro 6-2) με χαρακτήρα AM</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Euro 6c (Euro 6-2) με χαρακτήρα AD, Euro 6d-TEMP (Euro 6-2) με χαρακτήρα AG, Euro 6d-TEMP-EVAP (Euro 6-2) με χαρακτήρα BG, Euro 6d- TEMP-ISC (Euro 6-2) με χαρακτήρα CG </w:t>
            </w:r>
            <w:r>
              <w:rPr>
                <w:b w:val="0"/>
                <w:bCs w:val="0"/>
                <w:i w:val="0"/>
                <w:iCs w:val="0"/>
                <w:smallCaps w:val="0"/>
                <w:color w:val="000000"/>
                <w:lang w:val="el" w:eastAsia="el"/>
              </w:rPr>
              <w:t xml:space="preserve">και </w:t>
            </w:r>
            <w:r>
              <w:rPr>
                <w:b/>
                <w:bCs/>
                <w:i w:val="0"/>
                <w:iCs w:val="0"/>
                <w:smallCaps w:val="0"/>
                <w:color w:val="000000"/>
                <w:lang w:val="el" w:eastAsia="el"/>
              </w:rPr>
              <w:t>Euro 6d (Euro 6-2) με χαρακτήρα AJ</w:t>
            </w:r>
          </w:p>
          <w:p>
            <w:pPr>
              <w:spacing w:before="240"/>
              <w:rPr>
                <w:b w:val="0"/>
                <w:bCs w:val="0"/>
                <w:i w:val="0"/>
                <w:iCs w:val="0"/>
                <w:smallCaps w:val="0"/>
                <w:color w:val="000000"/>
                <w:lang w:val="el" w:eastAsia="el"/>
              </w:rPr>
            </w:pPr>
            <w:r>
              <w:rPr>
                <w:b w:val="0"/>
                <w:bCs w:val="0"/>
                <w:i w:val="0"/>
                <w:iCs w:val="0"/>
                <w:smallCaps w:val="0"/>
                <w:color w:val="000000"/>
                <w:lang w:val="el" w:eastAsia="el"/>
              </w:rPr>
              <w:t>(περ. α της παρ. 4Β του άρθρου 6, του ν.4625/19 (ΦΕΚ 139/Α΄)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Αμέσως προηγούμενο πρότυπο εκπομπών ρύπων (Euro):</w:t>
            </w:r>
          </w:p>
          <w:p>
            <w:pPr>
              <w:spacing w:before="240" w:after="240"/>
              <w:rPr>
                <w:b w:val="0"/>
                <w:bCs w:val="0"/>
                <w:i w:val="0"/>
                <w:iCs w:val="0"/>
                <w:smallCaps w:val="0"/>
                <w:color w:val="000000"/>
                <w:lang w:val="el" w:eastAsia="el"/>
              </w:rPr>
            </w:pPr>
            <w:r>
              <w:rPr>
                <w:b/>
                <w:bCs/>
                <w:i w:val="0"/>
                <w:iCs w:val="0"/>
                <w:smallCaps w:val="0"/>
                <w:color w:val="000000"/>
                <w:lang w:val="el" w:eastAsia="el"/>
              </w:rPr>
              <w:t>Euro 6b (Euro 6-1) με χαρακτήρες W, BA, Euro 6c (Euro 6-1) με χαρακτήρες ZA, AA, Euro 6c (Euro 6-2) με χαρακτήρα ZD, Euro 6d – TEMP (Euro 6-2) με χαρακτήρα ZG, Euro 6d (Euro 6-2) με χαρακτήρα ZJ</w:t>
            </w:r>
          </w:p>
          <w:p>
            <w:pPr>
              <w:spacing w:before="240"/>
              <w:rPr>
                <w:b w:val="0"/>
                <w:bCs w:val="0"/>
                <w:i w:val="0"/>
                <w:iCs w:val="0"/>
                <w:smallCaps w:val="0"/>
                <w:color w:val="000000"/>
                <w:lang w:val="el" w:eastAsia="el"/>
              </w:rPr>
            </w:pPr>
            <w:r>
              <w:rPr>
                <w:b w:val="0"/>
                <w:bCs w:val="0"/>
                <w:i w:val="0"/>
                <w:iCs w:val="0"/>
                <w:smallCaps w:val="0"/>
                <w:color w:val="000000"/>
                <w:lang w:val="el" w:eastAsia="el"/>
              </w:rPr>
              <w:t>(περ. β της παρ. 4Β του άρθρου 6, του ν.4625/19 (ΦΕΚ 139/Α΄)</w:t>
            </w:r>
          </w:p>
        </w:tc>
      </w:tr>
    </w:tbl>
    <w:p>
      <w:pPr>
        <w:spacing w:before="240" w:after="240"/>
        <w:rPr>
          <w:lang w:val="el" w:eastAsia="el"/>
        </w:rPr>
      </w:pPr>
      <w:r>
        <w:rPr>
          <w:u w:val="single"/>
          <w:lang w:val="el" w:eastAsia="el"/>
        </w:rPr>
        <w:t>Νοείται ότι τα επιβατικά οχήματα, τα οποία εμπίπτουν στα λοιπά πρότυπα εκπομπών ρύπων (κωδικός 1003 – Λοιπά πρότυπα εκπομπών ρύπων, άλλα από αυτά που εμπίπτουν στους κωδικούς 1001 και 1002) και 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εξακολουθούν να προσαυξάνονται με την προβλεπόμενη κατά 200% προσαύξηση, σύμφωνα με την περ. (β) της παρ. 4 του άρθρου 121 του ν.2960/01.</w:t>
      </w:r>
    </w:p>
    <w:p>
      <w:pPr>
        <w:spacing w:before="240" w:after="240"/>
        <w:rPr>
          <w:lang w:val="el" w:eastAsia="el"/>
        </w:rPr>
      </w:pPr>
      <w:r>
        <w:rPr>
          <w:u w:val="single"/>
          <w:lang w:val="el" w:eastAsia="el"/>
        </w:rPr>
        <w:t>Τέλος, υπενθυμίζεται ότι το τέλος ταξινόμησης καθίσταται απαιτητό, σύμφωνα με τα κατά περίπτωση διαλαμβανόμενα στο άρθρο 128 του ν.2960/01.</w:t>
      </w:r>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u w:val="single"/>
          <w:lang w:val="el" w:eastAsia="el"/>
        </w:rPr>
        <w:t>1. Τελωνειακές Περιφέρειες (για ενημέρωση των Τελωνείων αρμοδιότητάς τους)</w:t>
      </w:r>
    </w:p>
    <w:p>
      <w:pPr>
        <w:spacing w:before="240" w:after="240"/>
        <w:rPr>
          <w:lang w:val="el" w:eastAsia="el"/>
        </w:rPr>
      </w:pPr>
      <w:r>
        <w:rPr>
          <w:u w:val="single"/>
          <w:lang w:val="el" w:eastAsia="el"/>
        </w:rPr>
        <w:t>2. Τελωνεία Α’, Β’ και Γ’ Τάξης</w:t>
      </w:r>
    </w:p>
    <w:p>
      <w:pPr>
        <w:spacing w:before="240" w:after="240"/>
        <w:rPr>
          <w:lang w:val="el" w:eastAsia="el"/>
        </w:rPr>
      </w:pPr>
      <w:r>
        <w:rPr>
          <w:u w:val="single"/>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u w:val="single"/>
          <w:lang w:val="el" w:eastAsia="el"/>
        </w:rPr>
        <w:t>1. Γρ. Υπουργού Οικονομικών</w:t>
      </w:r>
    </w:p>
    <w:p>
      <w:pPr>
        <w:spacing w:before="240" w:after="240"/>
        <w:rPr>
          <w:lang w:val="el" w:eastAsia="el"/>
        </w:rPr>
      </w:pPr>
      <w:r>
        <w:rPr>
          <w:u w:val="single"/>
          <w:lang w:val="el" w:eastAsia="el"/>
        </w:rPr>
        <w:t>2. Γρ. Υφυπουργού Οικονομικών</w:t>
      </w:r>
    </w:p>
    <w:p>
      <w:pPr>
        <w:spacing w:before="240" w:after="240"/>
        <w:rPr>
          <w:lang w:val="el" w:eastAsia="el"/>
        </w:rPr>
      </w:pPr>
      <w:r>
        <w:rPr>
          <w:u w:val="single"/>
          <w:lang w:val="el" w:eastAsia="el"/>
        </w:rPr>
        <w:t>3. Λοιποί Αποδέκτες Πίνακα Γ’</w:t>
      </w:r>
    </w:p>
    <w:p>
      <w:pPr>
        <w:spacing w:before="240" w:after="240"/>
        <w:rPr>
          <w:lang w:val="el" w:eastAsia="el"/>
        </w:rPr>
      </w:pPr>
      <w:r>
        <w:rPr>
          <w:u w:val="single"/>
          <w:lang w:val="el" w:eastAsia="el"/>
        </w:rPr>
        <w:t>4. Υπηρεσία Ερευνών και Διασφάλισης Δημοσίων Εσόδων (Υ.Ε.Δ.Δ.Ε.)</w:t>
      </w:r>
    </w:p>
    <w:p>
      <w:pPr>
        <w:spacing w:before="240" w:after="240"/>
        <w:rPr>
          <w:lang w:val="el" w:eastAsia="el"/>
        </w:rPr>
      </w:pPr>
      <w:r>
        <w:rPr>
          <w:u w:val="single"/>
          <w:lang w:val="el" w:eastAsia="el"/>
        </w:rPr>
        <w:t>5. Δ/νση Εσωτερικού Ελέγχου</w:t>
      </w:r>
    </w:p>
    <w:p>
      <w:pPr>
        <w:spacing w:before="240" w:after="240"/>
        <w:rPr>
          <w:lang w:val="el" w:eastAsia="el"/>
        </w:rPr>
      </w:pPr>
      <w:r>
        <w:rPr>
          <w:u w:val="single"/>
          <w:lang w:val="el" w:eastAsia="el"/>
        </w:rPr>
        <w:t>6. Ελεγκτική Υπηρεσία Τελωνείων (ΕΛ.Υ.Τ.) Αττικής</w:t>
      </w:r>
    </w:p>
    <w:p>
      <w:pPr>
        <w:spacing w:before="240" w:after="240"/>
        <w:rPr>
          <w:lang w:val="el" w:eastAsia="el"/>
        </w:rPr>
      </w:pPr>
      <w:r>
        <w:rPr>
          <w:u w:val="single"/>
          <w:lang w:val="el" w:eastAsia="el"/>
        </w:rPr>
        <w:t>7. Ελεγκτική Υπηρεσία Τελωνείων (ΕΛ.Υ.Τ.) Θεσσαλονίκης</w:t>
      </w:r>
    </w:p>
    <w:p>
      <w:pPr>
        <w:spacing w:before="240" w:after="240"/>
        <w:rPr>
          <w:lang w:val="el" w:eastAsia="el"/>
        </w:rPr>
      </w:pPr>
      <w:r>
        <w:rPr>
          <w:u w:val="single"/>
          <w:lang w:val="el" w:eastAsia="el"/>
        </w:rPr>
        <w:t>8.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Διεύθυνση Οργάνωσης- Τμήμα Β' γ) Δ/νση Ηλεκτρονικής Διακυβέρνησης</w:t>
      </w:r>
    </w:p>
    <w:p>
      <w:pPr>
        <w:spacing w:before="240" w:after="240"/>
        <w:rPr>
          <w:lang w:val="el" w:eastAsia="el"/>
        </w:rPr>
      </w:pPr>
      <w:r>
        <w:rPr>
          <w:u w:val="single"/>
          <w:lang w:val="el" w:eastAsia="el"/>
        </w:rPr>
        <w:t>9. Δ/νση Νομικής Υποστήριξης Α.Α.Δ.Ε.</w:t>
      </w:r>
    </w:p>
    <w:p>
      <w:pPr>
        <w:spacing w:before="240" w:after="240"/>
        <w:rPr>
          <w:lang w:val="el" w:eastAsia="el"/>
        </w:rPr>
      </w:pPr>
      <w:r>
        <w:rPr>
          <w:u w:val="single"/>
          <w:lang w:val="el" w:eastAsia="el"/>
        </w:rPr>
        <w:t>10. Αυτοτελές Τμήμα Συντονισμού Μεταρρυθμιστικών Δράσεων και Επικοινωνίας</w:t>
      </w:r>
    </w:p>
    <w:p>
      <w:pPr>
        <w:spacing w:before="240" w:after="240"/>
        <w:rPr>
          <w:lang w:val="el" w:eastAsia="el"/>
        </w:rPr>
      </w:pPr>
      <w:r>
        <w:rPr>
          <w:u w:val="single"/>
          <w:lang w:val="el" w:eastAsia="el"/>
        </w:rPr>
        <w:t>11. Δ/νση Εφαρμογής Έμμεσης Φορολογίας</w:t>
      </w:r>
    </w:p>
    <w:p>
      <w:pPr>
        <w:pStyle w:val="Heading1"/>
        <w:spacing w:before="240" w:after="240"/>
        <w:rPr>
          <w:lang w:val="el" w:eastAsia="el"/>
        </w:rPr>
      </w:pPr>
      <w:r>
        <w:rPr>
          <w:u w:val="single"/>
          <w:lang w:val="el" w:eastAsia="el"/>
        </w:rPr>
        <w:t xml:space="preserve">Τμήμα Β’ </w:t>
      </w:r>
    </w:p>
    <w:p>
      <w:pPr>
        <w:pStyle w:val="Heading1"/>
        <w:spacing w:before="240" w:after="240"/>
        <w:rPr>
          <w:lang w:val="el" w:eastAsia="el"/>
        </w:rPr>
      </w:pPr>
      <w:r>
        <w:rPr>
          <w:u w:val="single"/>
          <w:lang w:val="el" w:eastAsia="el"/>
        </w:rPr>
        <w:t>Τελών και Ειδικών Φορολογιών</w:t>
      </w:r>
    </w:p>
    <w:p>
      <w:pPr>
        <w:spacing w:before="240" w:after="240"/>
        <w:rPr>
          <w:lang w:val="el" w:eastAsia="el"/>
        </w:rPr>
      </w:pPr>
      <w:r>
        <w:rPr>
          <w:u w:val="single"/>
          <w:lang w:val="el" w:eastAsia="el"/>
        </w:rPr>
        <w:t>12. Υπουργείο Υποδομών και Μεταφορών</w:t>
      </w:r>
    </w:p>
    <w:p>
      <w:pPr>
        <w:spacing w:before="240" w:after="240"/>
        <w:rPr>
          <w:lang w:val="el" w:eastAsia="el"/>
        </w:rPr>
      </w:pPr>
      <w:r>
        <w:rPr>
          <w:u w:val="single"/>
          <w:lang w:val="el" w:eastAsia="el"/>
        </w:rPr>
        <w:t>α)Γενική Δ/νση Μεταφορών</w:t>
      </w:r>
    </w:p>
    <w:p>
      <w:pPr>
        <w:spacing w:before="240" w:after="240"/>
        <w:rPr>
          <w:lang w:val="el" w:eastAsia="el"/>
        </w:rPr>
      </w:pPr>
      <w:r>
        <w:rPr>
          <w:u w:val="single"/>
          <w:lang w:val="el" w:eastAsia="el"/>
        </w:rPr>
        <w:t>• Δ/νση Επιβατικών Μεταφορών (Δ32)</w:t>
      </w:r>
    </w:p>
    <w:p>
      <w:pPr>
        <w:spacing w:before="240" w:after="240"/>
        <w:rPr>
          <w:lang w:val="el" w:eastAsia="el"/>
        </w:rPr>
      </w:pPr>
      <w:r>
        <w:rPr>
          <w:u w:val="single"/>
          <w:lang w:val="el" w:eastAsia="el"/>
        </w:rPr>
        <w:t>Αναστάσεως 2 &amp; Τσιγάντε, 101 91 Παπάγου</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Γενική Δ/νση Διοικητικών Υπηρεσιών</w:t>
      </w:r>
    </w:p>
    <w:p>
      <w:pPr>
        <w:spacing w:before="240" w:after="240"/>
        <w:rPr>
          <w:lang w:val="el" w:eastAsia="el"/>
        </w:rPr>
      </w:pPr>
      <w:r>
        <w:rPr>
          <w:u w:val="single"/>
          <w:lang w:val="el" w:eastAsia="el"/>
        </w:rPr>
        <w:t>• Δ/νση Διοικητικής Οργάνωσης (Δ6)</w:t>
      </w:r>
    </w:p>
    <w:p>
      <w:pPr>
        <w:spacing w:before="240" w:after="240"/>
        <w:rPr>
          <w:lang w:val="el" w:eastAsia="el"/>
        </w:rPr>
      </w:pPr>
      <w:r>
        <w:rPr>
          <w:u w:val="single"/>
          <w:lang w:val="el" w:eastAsia="el"/>
        </w:rPr>
        <w:t>Χαριλάου Τρικούπη 182, 10178</w:t>
      </w:r>
    </w:p>
    <w:p>
      <w:pPr>
        <w:spacing w:before="240" w:after="240"/>
        <w:rPr>
          <w:lang w:val="el" w:eastAsia="el"/>
        </w:rPr>
      </w:pPr>
      <w:r>
        <w:rPr>
          <w:u w:val="single"/>
          <w:lang w:val="el" w:eastAsia="el"/>
        </w:rPr>
        <w:t>13. Ομοσπονδία Εκτελωνιστών Ελλάδας</w:t>
      </w:r>
    </w:p>
    <w:p>
      <w:pPr>
        <w:spacing w:before="240" w:after="240"/>
        <w:rPr>
          <w:lang w:val="el" w:eastAsia="el"/>
        </w:rPr>
      </w:pPr>
      <w:r>
        <w:rPr>
          <w:u w:val="single"/>
          <w:lang w:val="el" w:eastAsia="el"/>
        </w:rPr>
        <w:t>Τσαμαδού 38 — Τ.Κ. 18531, Πειραιάς</w:t>
      </w:r>
    </w:p>
    <w:p>
      <w:pPr>
        <w:spacing w:before="240" w:after="240"/>
        <w:rPr>
          <w:lang w:val="el" w:eastAsia="el"/>
        </w:rPr>
      </w:pPr>
      <w:r>
        <w:rPr>
          <w:u w:val="single"/>
          <w:lang w:val="el" w:eastAsia="el"/>
        </w:rPr>
        <w:t>14. Σύλλογος Εκτελωνιστών, Αθήνας – Πειραιά</w:t>
      </w:r>
    </w:p>
    <w:p>
      <w:pPr>
        <w:spacing w:before="240" w:after="240"/>
        <w:rPr>
          <w:lang w:val="el" w:eastAsia="el"/>
        </w:rPr>
      </w:pPr>
      <w:r>
        <w:rPr>
          <w:u w:val="single"/>
          <w:lang w:val="el" w:eastAsia="el"/>
        </w:rPr>
        <w:t>Τσαμαδού 38 — Τ. Κ. 18531, Πειραιάς</w:t>
      </w:r>
    </w:p>
    <w:p>
      <w:pPr>
        <w:spacing w:before="240" w:after="240"/>
        <w:rPr>
          <w:lang w:val="el" w:eastAsia="el"/>
        </w:rPr>
      </w:pPr>
      <w:r>
        <w:rPr>
          <w:u w:val="single"/>
          <w:lang w:val="el" w:eastAsia="el"/>
        </w:rPr>
        <w:t>15. Σύλλογος Εκτελωνιστών Θεσσαλονίκης</w:t>
      </w:r>
    </w:p>
    <w:p>
      <w:pPr>
        <w:spacing w:before="240" w:after="240"/>
        <w:rPr>
          <w:lang w:val="el" w:eastAsia="el"/>
        </w:rPr>
      </w:pPr>
      <w:r>
        <w:rPr>
          <w:u w:val="single"/>
          <w:lang w:val="el" w:eastAsia="el"/>
        </w:rPr>
        <w:t>Κουντουριώτου 13 - Τ.Κ. 54626, Θεσσαλονίκη</w:t>
      </w:r>
    </w:p>
    <w:p>
      <w:pPr>
        <w:spacing w:before="240" w:after="240"/>
        <w:rPr>
          <w:lang w:val="el" w:eastAsia="el"/>
        </w:rPr>
      </w:pPr>
      <w:r>
        <w:rPr>
          <w:u w:val="single"/>
          <w:lang w:val="el" w:eastAsia="el"/>
        </w:rPr>
        <w:t>16. Γενική Γραμματεία Εθνικής Στατιστικής Υπηρεσίας</w:t>
      </w:r>
    </w:p>
    <w:p>
      <w:pPr>
        <w:spacing w:before="240" w:after="240"/>
        <w:rPr>
          <w:lang w:val="el" w:eastAsia="el"/>
        </w:rPr>
      </w:pPr>
      <w:r>
        <w:rPr>
          <w:u w:val="single"/>
          <w:lang w:val="el" w:eastAsia="el"/>
        </w:rPr>
        <w:t>Δ/νση Οικονομικών και Βραχυπρόθεσμων Δεικτών</w:t>
      </w:r>
    </w:p>
    <w:p>
      <w:pPr>
        <w:spacing w:before="240" w:after="240"/>
        <w:rPr>
          <w:lang w:val="el" w:eastAsia="el"/>
        </w:rPr>
      </w:pPr>
      <w:r>
        <w:rPr>
          <w:u w:val="single"/>
          <w:lang w:val="el" w:eastAsia="el"/>
        </w:rPr>
        <w:t>Πειραιώς 46 &amp; Επονιτών –Τ.Κ. 18510 Πειραιάς</w:t>
      </w:r>
    </w:p>
    <w:p>
      <w:pPr>
        <w:spacing w:before="240" w:after="240"/>
        <w:rPr>
          <w:lang w:val="el" w:eastAsia="el"/>
        </w:rPr>
      </w:pPr>
      <w:r>
        <w:rPr>
          <w:u w:val="single"/>
          <w:lang w:val="el" w:eastAsia="el"/>
        </w:rPr>
        <w:t>17. Σύνδεσμος Εισαγωγέων – Εμπόρων Μεταχειρισμένων Αυτοκινήτων – Μηχανημάτων</w:t>
      </w:r>
    </w:p>
    <w:p>
      <w:pPr>
        <w:spacing w:before="240" w:after="240"/>
        <w:rPr>
          <w:lang w:val="el" w:eastAsia="el"/>
        </w:rPr>
      </w:pPr>
      <w:r>
        <w:rPr>
          <w:u w:val="single"/>
          <w:lang w:val="el" w:eastAsia="el"/>
        </w:rPr>
        <w:t>&amp; Ανταλλακτικών</w:t>
      </w:r>
    </w:p>
    <w:p>
      <w:pPr>
        <w:spacing w:before="240" w:after="240"/>
        <w:rPr>
          <w:lang w:val="el" w:eastAsia="el"/>
        </w:rPr>
      </w:pPr>
      <w:r>
        <w:rPr>
          <w:u w:val="single"/>
          <w:lang w:val="el" w:eastAsia="el"/>
        </w:rPr>
        <w:t>Βάκχου 5, 546 29 Θεσσαλονίκη</w:t>
      </w:r>
    </w:p>
    <w:p>
      <w:pPr>
        <w:spacing w:before="240" w:after="240"/>
        <w:rPr>
          <w:lang w:val="el" w:eastAsia="el"/>
        </w:rPr>
      </w:pPr>
      <w:r>
        <w:rPr>
          <w:u w:val="single"/>
          <w:lang w:val="el" w:eastAsia="el"/>
        </w:rPr>
        <w:t>18. Σύνδεσμος Εισαγωγέων – Αντιπροσώπων Αυτοκινήτων</w:t>
      </w:r>
    </w:p>
    <w:p>
      <w:pPr>
        <w:spacing w:before="240" w:after="240"/>
        <w:rPr>
          <w:lang w:val="el" w:eastAsia="el"/>
        </w:rPr>
      </w:pPr>
      <w:r>
        <w:rPr>
          <w:u w:val="single"/>
          <w:lang w:val="el" w:eastAsia="el"/>
        </w:rPr>
        <w:t>Λεωφ. Κηφισίας 296, 152 32 Χαλάνδρι</w:t>
      </w:r>
    </w:p>
    <w:p>
      <w:pPr>
        <w:spacing w:before="240" w:after="240"/>
        <w:rPr>
          <w:lang w:val="el" w:eastAsia="el"/>
        </w:rPr>
      </w:pPr>
      <w:r>
        <w:rPr>
          <w:u w:val="single"/>
          <w:lang w:val="el" w:eastAsia="el"/>
        </w:rPr>
        <w:t>19. Σύνδεσμος Εμπόρων Εισαγωγέων αυτοκινήτων Ελλάδος</w:t>
      </w:r>
    </w:p>
    <w:p>
      <w:pPr>
        <w:spacing w:before="240" w:after="240"/>
        <w:rPr>
          <w:lang w:val="el" w:eastAsia="el"/>
        </w:rPr>
      </w:pPr>
      <w:r>
        <w:rPr>
          <w:u w:val="single"/>
          <w:lang w:val="el" w:eastAsia="el"/>
        </w:rPr>
        <w:t>Ελ. Βενιζέλου 248, 176 75 Καλλιθέα</w:t>
      </w:r>
    </w:p>
    <w:p>
      <w:pPr>
        <w:spacing w:before="240" w:after="240"/>
        <w:rPr>
          <w:lang w:val="el" w:eastAsia="el"/>
        </w:rPr>
      </w:pPr>
      <w:r>
        <w:rPr>
          <w:u w:val="single"/>
          <w:lang w:val="el" w:eastAsia="el"/>
        </w:rPr>
        <w:t>20. Πανελλήνια Ομοσπονδία ΤΑΞΙ &amp; Αγοραίων</w:t>
      </w:r>
    </w:p>
    <w:p>
      <w:pPr>
        <w:spacing w:before="240" w:after="240"/>
        <w:rPr>
          <w:lang w:val="el" w:eastAsia="el"/>
        </w:rPr>
      </w:pPr>
      <w:r>
        <w:rPr>
          <w:u w:val="single"/>
          <w:lang w:val="el" w:eastAsia="el"/>
        </w:rPr>
        <w:t>Πειραιώς 4, 104 31 Αθήνα</w:t>
      </w:r>
    </w:p>
    <w:p>
      <w:pPr>
        <w:spacing w:before="240" w:after="240"/>
        <w:rPr>
          <w:lang w:val="el" w:eastAsia="el"/>
        </w:rPr>
      </w:pPr>
      <w:r>
        <w:rPr>
          <w:u w:val="single"/>
          <w:lang w:val="el" w:eastAsia="el"/>
        </w:rPr>
        <w:t>21. Συνδικάτο Αυτοκινητιστών ταξί Αττικής (Σ.Α.Τ.Α.)</w:t>
      </w:r>
    </w:p>
    <w:p>
      <w:pPr>
        <w:spacing w:before="240" w:after="240"/>
        <w:rPr>
          <w:lang w:val="el" w:eastAsia="el"/>
        </w:rPr>
      </w:pPr>
      <w:r>
        <w:rPr>
          <w:u w:val="single"/>
          <w:lang w:val="el" w:eastAsia="el"/>
        </w:rPr>
        <w:t>Μάρνη 17, 104 33 Αθήνα</w:t>
      </w:r>
    </w:p>
    <w:p>
      <w:pPr>
        <w:spacing w:before="240" w:after="240"/>
        <w:rPr>
          <w:lang w:val="el" w:eastAsia="el"/>
        </w:rPr>
      </w:pPr>
      <w:r>
        <w:rPr>
          <w:u w:val="single"/>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u w:val="single"/>
          <w:lang w:val="el" w:eastAsia="el"/>
        </w:rPr>
        <w:t>Κασσάνδρας 15, 104 47 Αθήνα</w:t>
      </w:r>
    </w:p>
    <w:p>
      <w:pPr>
        <w:spacing w:before="240" w:after="240"/>
        <w:rPr>
          <w:lang w:val="el" w:eastAsia="el"/>
        </w:rPr>
      </w:pPr>
      <w:r>
        <w:rPr>
          <w:u w:val="single"/>
          <w:lang w:val="el" w:eastAsia="el"/>
        </w:rPr>
        <w:t>23. Σύνδεσμος Τουριστικών Επιχειρήσεων Ενοικιάσεως Αυτοκινήτων</w:t>
      </w:r>
    </w:p>
    <w:p>
      <w:pPr>
        <w:spacing w:before="240" w:after="240"/>
        <w:rPr>
          <w:lang w:val="el" w:eastAsia="el"/>
        </w:rPr>
      </w:pPr>
      <w:r>
        <w:rPr>
          <w:u w:val="single"/>
          <w:lang w:val="el" w:eastAsia="el"/>
        </w:rPr>
        <w:t>Βιλτανιώτη 31, 145 64 Κηφισιά</w:t>
      </w:r>
    </w:p>
    <w:p>
      <w:pPr>
        <w:spacing w:before="240" w:after="240"/>
        <w:rPr>
          <w:lang w:val="el" w:eastAsia="el"/>
        </w:rPr>
      </w:pPr>
      <w:r>
        <w:rPr>
          <w:u w:val="single"/>
          <w:lang w:val="el" w:eastAsia="el"/>
        </w:rPr>
        <w:t>24. Ένωση Ελληνικών Εταιριών Χρηματοδοτικής Μίσθωσης</w:t>
      </w:r>
    </w:p>
    <w:p>
      <w:pPr>
        <w:spacing w:before="240" w:after="240"/>
        <w:rPr>
          <w:lang w:val="el" w:eastAsia="el"/>
        </w:rPr>
      </w:pPr>
      <w:r>
        <w:rPr>
          <w:u w:val="single"/>
          <w:lang w:val="el" w:eastAsia="el"/>
        </w:rPr>
        <w:t>Σινώπης 27, 115 27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Αυτοτελές Τμήμα Υποστήριξης Γενικής Διεύθυνσης Τελωνείων και Ε.Φ.Κ.</w:t>
      </w:r>
    </w:p>
    <w:p>
      <w:pPr>
        <w:spacing w:before="240" w:after="240"/>
        <w:rPr>
          <w:lang w:val="el" w:eastAsia="el"/>
        </w:rPr>
      </w:pPr>
      <w:r>
        <w:rPr>
          <w:u w:val="single"/>
          <w:lang w:val="el" w:eastAsia="el"/>
        </w:rPr>
        <w:t>3. Δ/νση Στρατηγικής Τελωνειακών Ελέγχων και Παραβάσεων</w:t>
      </w:r>
    </w:p>
    <w:p>
      <w:pPr>
        <w:spacing w:before="240" w:after="240"/>
        <w:rPr>
          <w:lang w:val="el" w:eastAsia="el"/>
        </w:rPr>
      </w:pPr>
      <w:r>
        <w:rPr>
          <w:u w:val="single"/>
          <w:lang w:val="el" w:eastAsia="el"/>
        </w:rPr>
        <w:t>4. Δ/νση Τελωνειακών Διαδικασιών</w:t>
      </w:r>
    </w:p>
    <w:p>
      <w:pPr>
        <w:spacing w:before="240" w:after="240"/>
        <w:rPr>
          <w:lang w:val="el" w:eastAsia="el"/>
        </w:rPr>
      </w:pPr>
      <w:r>
        <w:rPr>
          <w:u w:val="single"/>
          <w:lang w:val="el" w:eastAsia="el"/>
        </w:rPr>
        <w:t>5. Δ/νση Δασμολογικών Θεμάτων &amp; Ειδικών Καθεστώτων Απαλλαγών</w:t>
      </w:r>
    </w:p>
    <w:p>
      <w:pPr>
        <w:spacing w:before="240" w:after="240"/>
        <w:rPr>
          <w:lang w:val="el" w:eastAsia="el"/>
        </w:rPr>
      </w:pPr>
      <w:r>
        <w:rPr>
          <w:u w:val="single"/>
          <w:lang w:val="el" w:eastAsia="el"/>
        </w:rPr>
        <w:t>6. Δ/νση Ε.Φ.Κ. &amp; Φ.Π.Α. - Τμήματα Α΄, Β΄, Γ΄ Δ΄, Ε΄</w:t>
      </w:r>
    </w:p>
    <w:p>
      <w:pPr>
        <w:spacing w:before="240" w:after="240"/>
        <w:rPr>
          <w:lang w:val="el" w:eastAsia="el"/>
        </w:rPr>
      </w:pPr>
      <w:r>
        <w:rPr>
          <w:u w:val="single"/>
          <w:lang w:val="el" w:eastAsia="el"/>
        </w:rPr>
        <w:t>7. Υποδιεύθυνση Β΄ -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