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ΨΞΣΖ46ΜΠ</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 xml:space="preserve">10184 Αθήνα 210.3375315-6 210.3375001 </w:t>
      </w:r>
      <w:hyperlink r:id="rId4" w:history="1">
        <w:r>
          <w:rPr>
            <w:rStyle w:val="Hyperlink"/>
            <w:color w:val="0000EE"/>
            <w:u w:color="0000EE"/>
            <w:lang w:val="el" w:eastAsia="el"/>
          </w:rPr>
          <w:t>d12.a@ yo. syzefxis. gov. gr</w:t>
        </w:r>
      </w:hyperlink>
      <w:hyperlink r:id="rId5" w:history="1">
        <w:r>
          <w:rPr>
            <w:rStyle w:val="Hyperlink"/>
            <w:color w:val="0000EE"/>
            <w:u w:color="0000EE"/>
            <w:lang w:val="el" w:eastAsia="el"/>
          </w:rPr>
          <w:t>www. aade. gr</w:t>
        </w:r>
      </w:hyperlink>
    </w:p>
    <w:p>
      <w:pPr>
        <w:spacing w:before="240" w:after="240"/>
        <w:rPr>
          <w:lang w:val="el" w:eastAsia="el"/>
        </w:rPr>
      </w:pPr>
      <w:r>
        <w:rPr>
          <w:b/>
          <w:bCs/>
          <w:u w:val="single"/>
          <w:lang w:val="el" w:eastAsia="el"/>
        </w:rPr>
        <w:t>ΘΕΜΑ: Κοινοποίηση της διάταξης του άρθρου 37 του ν.4640/2019 (ΦΕΚ Α’ 190).</w:t>
      </w:r>
    </w:p>
    <w:p>
      <w:pPr>
        <w:spacing w:before="240" w:after="240"/>
        <w:rPr>
          <w:lang w:val="el" w:eastAsia="el"/>
        </w:rPr>
      </w:pPr>
      <w:r>
        <w:rPr>
          <w:u w:val="single"/>
          <w:lang w:val="el" w:eastAsia="el"/>
        </w:rPr>
        <w:t>Σας κοινοποιούμε τη διάταξη του άρθρου 37 (Παρακρατούμενα δικαιώματα υποθηκοφυλάκων) του ν.4640/2019 (ΦΕΚ Α’ 190).</w:t>
      </w:r>
    </w:p>
    <w:p>
      <w:pPr>
        <w:spacing w:before="240" w:after="240"/>
        <w:rPr>
          <w:lang w:val="el" w:eastAsia="el"/>
        </w:rPr>
      </w:pPr>
      <w:r>
        <w:rPr>
          <w:u w:val="single"/>
          <w:lang w:val="el" w:eastAsia="el"/>
        </w:rPr>
        <w:t>Ειδικότερα:</w:t>
      </w:r>
    </w:p>
    <w:p>
      <w:pPr>
        <w:spacing w:before="240" w:after="240"/>
        <w:rPr>
          <w:lang w:val="el" w:eastAsia="el"/>
        </w:rPr>
      </w:pPr>
      <w:r>
        <w:rPr>
          <w:u w:val="single"/>
          <w:lang w:val="el" w:eastAsia="el"/>
        </w:rPr>
        <w:t>1. Με το άρθρο 37 του κοινοποιούμενου νόμου, μετά το τρίτο εδάφιο της παραγράφου 5 του άρθρου 20 του ν.2145/1993 προστίθεται νέο τέταρτο εδάφιο σύμφωνα με το οποίο τα εν λόγω παρακρατούμενα δικαιώματα υποθηκοφύλακα, αποτελούν ακαθάριστα έσοδα του υποθηκοφύλακα και υπάγονται σε φόρο εισοδήματος, σύμφωνα με τις γενικές διατάξεις του ν.4172/2013 (ΚΦΕ).</w:t>
      </w:r>
    </w:p>
    <w:p>
      <w:pPr>
        <w:spacing w:before="240" w:after="240"/>
        <w:rPr>
          <w:lang w:val="el" w:eastAsia="el"/>
        </w:rPr>
      </w:pPr>
      <w:r>
        <w:rPr>
          <w:u w:val="single"/>
          <w:lang w:val="el" w:eastAsia="el"/>
        </w:rPr>
        <w:t>2. Με το άρθρο 44 του ως άνω κοινοποιούμενου νόμου, η ισχύς του παραπάνω άρθρου 37 αρχίζει από τη δημοσίευση του ν.4640/2019 στην Εφημερίδα της Κυβερνήσεως ήτοι από 30 Νοεμβρίου 2019.</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Γενική Διεύθυνση Ηλεκτρονικής Διακυβέρνησης</w:t>
      </w:r>
    </w:p>
    <w:p>
      <w:pPr>
        <w:spacing w:before="240" w:after="240"/>
        <w:rPr>
          <w:lang w:val="el" w:eastAsia="el"/>
        </w:rPr>
      </w:pPr>
      <w:r>
        <w:rPr>
          <w:u w:val="single"/>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Αποδέκτες πινάκων Α΄(εκτός των αριθμών 2 και 3 αυτού), Β΄, Ζ΄(εκτός των αριθμών 2, 3, 5 και 6 αυτού), Η΄(εκτός των αριθμών 4,10 και 11 αυτού), ΙΑ΄</w:t>
      </w:r>
    </w:p>
    <w:p>
      <w:pPr>
        <w:spacing w:before="240" w:after="240"/>
        <w:rPr>
          <w:lang w:val="el" w:eastAsia="el"/>
        </w:rPr>
      </w:pPr>
      <w:r>
        <w:rPr>
          <w:u w:val="single"/>
          <w:lang w:val="el" w:eastAsia="el"/>
        </w:rPr>
        <w:t>4.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κ. Γενικού Διευθυντή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 της ΑΑΔΕ</w:t>
      </w:r>
    </w:p>
    <w:p>
      <w:pPr>
        <w:spacing w:before="240" w:after="240"/>
        <w:rPr>
          <w:lang w:val="el" w:eastAsia="el"/>
        </w:rPr>
      </w:pPr>
      <w:r>
        <w:rPr>
          <w:u w:val="single"/>
          <w:lang w:val="el" w:eastAsia="el"/>
        </w:rPr>
        <w:t>6. Δ/νση Εφαρμογής Άμεσης Φορολογίας – Τμήμα Α΄</w:t>
      </w:r>
    </w:p>
    <w:p>
      <w:pPr>
        <w:spacing w:before="240" w:after="240"/>
        <w:rPr>
          <w:lang w:val="el" w:eastAsia="el"/>
        </w:rPr>
      </w:pPr>
      <w:r>
        <w:rPr>
          <w:u w:val="single"/>
          <w:lang w:val="el" w:eastAsia="el"/>
        </w:rPr>
        <w:t>7.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