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ΓΕΝΙΚΗ ΔΙΕΥΘΥΝΣΗ </w:t>
      </w:r>
      <w:r>
        <w:rPr>
          <w:lang w:val="el" w:eastAsia="el"/>
        </w:rPr>
        <w:t>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ΔΙΕΥΘΥΝΣΗ </w:t>
      </w:r>
      <w:r>
        <w:rPr>
          <w:lang w:val="el" w:eastAsia="el"/>
        </w:rPr>
        <w:t>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Γ΄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ΦΟΡΟΛΟΓΙΑΣ ΚΑΠΝΙΚΩΝ ΠΡΟΪΟΝΤΩΝ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Καραγεώργη Σερβίας 10 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Σωκράτης Νικόπουλος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2106987408, 2106987424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 xml:space="preserve">finexcis@2001.syzefxis. </w:t>
        </w:r>
      </w:hyperlink>
      <w:r>
        <w:rPr>
          <w:lang w:val="el" w:eastAsia="el"/>
        </w:rPr>
        <w:t>gov.gr</w:t>
      </w:r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αρ.πρ.Α.1006/15.01.2020 απόφασης του Διοικητή της Α.Α.Δ.Ε., για τον καθορισμό της Σταθμισμένης Μέσης Τιμής (Σ.Μ.Τ.) λιανικής πώλησης των τσιγάρων του έτους 2020, στις περιπτώσεις που αποτελούν αντικείμενο λαθρεμπορίας ή διακινούνται υπό καθεστώς αναστολής και δεν έχει καθοριστεί η τιμή λιανικής πώλησης αυτών».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την ανωτέρω απόφαση του Διοικητή Α.Α.Δ.Ε., με </w:t>
      </w:r>
      <w:r>
        <w:rPr>
          <w:b/>
          <w:bCs/>
          <w:u w:val="single"/>
          <w:lang w:val="el" w:eastAsia="el"/>
        </w:rPr>
        <w:t>ΑΔΑ:ΩΘΙΙ46ΜΠ3Ζ-ΧΚ3</w:t>
      </w:r>
      <w:r>
        <w:rPr>
          <w:lang w:val="el" w:eastAsia="el"/>
        </w:rPr>
        <w:t xml:space="preserve">, που δημοσιεύτηκε στο </w:t>
      </w:r>
      <w:r>
        <w:rPr>
          <w:b/>
          <w:bCs/>
          <w:u w:val="single"/>
          <w:lang w:val="el" w:eastAsia="el"/>
        </w:rPr>
        <w:t>Φ.Ε.Κ. 38/Β΄/17.01.2020</w:t>
      </w:r>
      <w:r>
        <w:rPr>
          <w:lang w:val="el" w:eastAsia="el"/>
        </w:rPr>
        <w:t xml:space="preserve">, με την οποία, βάσει των διατάξεων της παραγράφου 8 του άρθρου 97 του ν.2960/2001, «Εθνικός Τελωνειακός Κώδικας», καθορίζεται </w:t>
      </w:r>
      <w:r>
        <w:rPr>
          <w:b/>
          <w:bCs/>
          <w:lang w:val="el" w:eastAsia="el"/>
        </w:rPr>
        <w:t>από 31 Ιανουαρίου 2020</w:t>
      </w:r>
      <w:r>
        <w:rPr>
          <w:lang w:val="el" w:eastAsia="el"/>
        </w:rPr>
        <w:t>, νέα Σταθμισμένη Μέση Τιμή λιανικής πώλησης των τσιγάρων του έτους 2020, για τον υπολογισμό του ειδικού φόρου κατανάλωσης των προϊόντων αυτών, κατ΄ εφαρμογή των διατάξεων των παραγράφων 6 και 7 του ανωτέρω άρθρου, στις περιπτώσεις που αποτελούν αντικείμενο λαθρεμπορίας ή διακινούνται υπό καθεστώς αναστολής και δεν έχει καθοριστεί η τιμή λιανικής πώλησης αυτών.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Πίνακας Διανομής: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Αποδέκτες για ενέργεια: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Γεν. Δ/νση Ηλεκτρονικής Διακυβέρνησης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Ανάπτυξης Τελωνειακών Ελεγκτικών και Επιχειρησιακών Εφαρμογών (Δ.Α.Τ.Ε.)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Ηλεκτρονική Βιβλιοθήκη Α.Α.Δ.Ε.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Αποδέκτες για κοινοποίηση: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Διεθνών Οικονομικών Σχέσεων (Δ.Ο.Σ.).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Γενική Διεύθυνση Ανθρώπινου Δυναμικού και Οργάνωσης της Α.Α.Δ.Ε.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(Δ.Δ.Α.Δ.) β) Διεύθυνση Οργάνωσης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Σύλλογος Εκτελωνιστών – Τελωνειακών Αντιπροσώπων Πειραιώς – Αθηνών (ΣΥ.Ε.Τ.Α.Π.Α.)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Κουντουριώτου 13 –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Σύνδεσμος Ελληνικών Καπνοβιομηχανιών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6 – Τ.Κ.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JT International Hellas AEBE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40,2 χλμ. Αττικής Οδού – Σ.Ε.Α. Μεσογείων - Τ.Κ. 19002 – Παιανία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Imperial Tobacco Hellas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Κλεισθένους 300, Τ.Κ.15344 – Γέρακας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British American Tobacco Hellas A.E.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Αγίου Θωμά 27, Τ.Κ 15124 – Μαρούσι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Ε.Ο. Αθηνών - Λαμίας - Τ.Κ. 14565, ΄Αγιος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Καπνοβιομηχανία «ΠΑΠΑΣΤΡΑΤΟΣ ΑΒΕΣ»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Τόπος, Κορορέμι -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Καπνοβιομηχανία «REAL TOBACCO CIGARETTES PRODUCTION S.A.»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26ο χλμ. Π.Ε.Ο Θεσσαλονίκης - Τ.Κ. 61100 – Κιλκίς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Καπνοβιομηχανία ΣΕΚΑΠ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χλμ Ε.Ο. Ξάνθης – Καβάλας, Τ.Κ. 67100 - Ξάνθη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Ελληνική Στατιστική Αρχή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46 - Τ.Κ. 18510,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Γεν. Δ/νσης Τελωνείων &amp; Ε.Φ.Κ..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Δασμολογικών Θεμάτων και Ειδικών Καθεστώτων και Απαλλαγών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Γεν. Δ/νση Ηλεκτρονικής Διακυβέρνησης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Επιχειρησιακών Διαδικασιών (ΔΙ.ΕΠΙ.ΔΙ.)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Β’ Απαιτήσεων &amp; Ελέγχου Εφαρμογών Τελωνείων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Η΄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Απαιτήσεων &amp; Ελέγχου Εφαρμογών Ε.Φ.Κ. &amp; Ταμειακής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Συντονισμού Μεταρρυθμιστικών Δράσεων και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Ε.Φ.Κ. και Φ.Π.Α. – Τμήμα 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/Users/user/Desktop/finexcis@2001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