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ΩΞΨΞ46ΜΠ3Ζ-096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II.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Χανδρή 1 &amp; Θεσσαλονίκης 18346 Μοσχάτο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ΘEMA: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2019.</w:t>
      </w:r>
    </w:p>
    <w:p>
      <w:pPr>
        <w:spacing w:before="240" w:after="240"/>
        <w:rPr>
          <w:lang w:val="el" w:eastAsia="el"/>
        </w:rPr>
      </w:pPr>
      <w:r>
        <w:rPr>
          <w:b/>
          <w:bCs/>
          <w:u w:val="single"/>
          <w:lang w:val="el" w:eastAsia="el"/>
        </w:rPr>
        <w:t>ΓΕΝΙΚΑ</w:t>
      </w:r>
    </w:p>
    <w:p>
      <w:pPr>
        <w:spacing w:before="240" w:after="240"/>
        <w:rPr>
          <w:lang w:val="el" w:eastAsia="el"/>
        </w:rPr>
      </w:pPr>
      <w:r>
        <w:rPr>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2019 είναι ενιαίο για όλα τα νομικά πρόσωπα και νομικές οντότητες του άρθρου 45 του ν.4172/2013 καθώς και τις ατομικές επιχειρήσεις,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 Στο έντυπο αυτό καταχωρούνται τα δεδομένα των βιβλίων των επιχειρήσεων όπως αυτά προκύπτουν με βάση τις διατάξεις του ν.4308/2014.</w:t>
      </w:r>
    </w:p>
    <w:p>
      <w:pPr>
        <w:spacing w:before="240" w:after="240"/>
        <w:rPr>
          <w:lang w:val="el" w:eastAsia="el"/>
        </w:rPr>
      </w:pPr>
      <w:r>
        <w:rPr>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περί επιβολής τέλους επιτηδεύματος.</w:t>
      </w:r>
    </w:p>
    <w:p>
      <w:pPr>
        <w:spacing w:before="240" w:after="240"/>
        <w:rPr>
          <w:lang w:val="el" w:eastAsia="el"/>
        </w:rPr>
      </w:pPr>
      <w:r>
        <w:rPr>
          <w:lang w:val="el" w:eastAsia="el"/>
        </w:rPr>
        <w:t>Στις περιπτώσεις που το έντυπο Ε3 συμπληρώνεται υποχρεωτικά από λογιστή – φοροτεχνικό (για όλα τα νομικά πρόσωπα ή νομικές οντότητες ανεξαρτήτως ορίων ακαθαρίστων εσόδων και ατομικές επιχειρήσεις με διπλογραφικά λογιστικά αρχεία) ή υπάρχει υποχρέωση συμπλήρωσης από λογιστή – φοροτεχνικό βάσει των εκάστοτε ισχυόντων ορίων ακαθαρίστων εσόδων (για τις ατομικές επιχειρήσεις με απλογραφικά λογιστικά αρχεία το όριο ορίζεται σε 50.000 ευρώ για εμπορική δραστηριότητα ή για παροχή υπηρεσιών ή μικτή, ενώ για τα νομικά πρόσωπα μη κερδοσκοπικού χαρακτήρα της περίπτωσης γ’ του άρθρου 45 του ν. 4172/2013 η παραπάνω υποχρέωση υφίσταται, όταν έχουν εισόδημα από επιχειρηματική δραστηριότητα πάνω από πενήντα χιλιάδες (50.000) ευρώ και τηρούν απλογραφικά λογιστικά αρχεία), σύμφωνα με το άρθρο 38 του ν.2873/2000, και την ΠΟΛ.1008/2011 απόφαση Υπουργού Οικονομικών όπως ισχύουν, καθώς και σε κάθε περίπτωση που υπάρχει ένδειξη ότι συμπληρώνεται από λογιστή –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 Στις περιπτώσεις αυτές η υποβολή των λοιπών εντύπων φορολογία εισοδήματος δεν απαιτείται να γίνει με τους κωδικούς του λογιστή – φοροτεχνικού.</w:t>
      </w:r>
    </w:p>
    <w:p>
      <w:pPr>
        <w:spacing w:before="240" w:after="240"/>
        <w:rPr>
          <w:lang w:val="el" w:eastAsia="el"/>
        </w:rPr>
      </w:pPr>
      <w:r>
        <w:rPr>
          <w:b/>
          <w:bCs/>
          <w:u w:val="single"/>
          <w:lang w:val="el" w:eastAsia="el"/>
        </w:rPr>
        <w:t>Α. Έντυπο Ε3</w:t>
      </w:r>
    </w:p>
    <w:p>
      <w:pPr>
        <w:spacing w:before="240" w:after="240"/>
        <w:rPr>
          <w:lang w:val="el" w:eastAsia="el"/>
        </w:rPr>
      </w:pPr>
      <w:r>
        <w:rPr>
          <w:lang w:val="el" w:eastAsia="el"/>
        </w:rPr>
        <w:t>Με την Α.1020/2020 Απόφαση του Διοικητή της Α.Α.Δ.Ε. (Β΄ 397/10.2.2020) για τον τύπο και περιεχόμενο του εντύπου Ε3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lang w:val="el" w:eastAsia="el"/>
        </w:rPr>
        <w:t xml:space="preserve">Στον </w:t>
      </w:r>
      <w:r>
        <w:rPr>
          <w:b/>
          <w:bCs/>
          <w:lang w:val="el" w:eastAsia="el"/>
        </w:rPr>
        <w:t xml:space="preserve">κωδικό 008 </w:t>
      </w:r>
      <w:r>
        <w:rPr>
          <w:lang w:val="el" w:eastAsia="el"/>
        </w:rPr>
        <w:t>«Πλήθος υποκαταστημάτων που υπάγονται στις διατάξεις του άρθρου 31 του ν.3986/2011» επιλέγονται από τον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όπως ισχύει μετά την τροποποίησή του με την παρ.1 του άρθρου 12 του ν.4484/2017 και τις οδηγίες που έχουν δοθεί με την ΠΟΛ.1156/2017 εγκύκλιο και όχι μόνο οι εγκαταστάσεις που υπάγονται στην περ.δ’ της παρ.1 του άρθρου 2 του ν.3874/2010.</w:t>
      </w:r>
    </w:p>
    <w:p>
      <w:pPr>
        <w:spacing w:before="240" w:after="240"/>
        <w:rPr>
          <w:lang w:val="el" w:eastAsia="el"/>
        </w:rPr>
      </w:pPr>
      <w:r>
        <w:rPr>
          <w:lang w:val="el" w:eastAsia="el"/>
        </w:rPr>
        <w:t xml:space="preserve">Στον </w:t>
      </w:r>
      <w:r>
        <w:rPr>
          <w:b/>
          <w:bCs/>
          <w:lang w:val="el" w:eastAsia="el"/>
        </w:rPr>
        <w:t xml:space="preserve">κωδικό 009 </w:t>
      </w:r>
      <w:r>
        <w:rPr>
          <w:lang w:val="el" w:eastAsia="el"/>
        </w:rPr>
        <w:t>γίνεται διάκριση των ασκούντων αγροτική επιχειρηματική δραστηριότητα σε κανονικό καθεστώς ΦΠΑ, σε ειδικό καθεστώς ΦΠΑ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Ο </w:t>
      </w:r>
      <w:r>
        <w:rPr>
          <w:b/>
          <w:bCs/>
          <w:lang w:val="el" w:eastAsia="el"/>
        </w:rPr>
        <w:t xml:space="preserve">κωδικός 011 </w:t>
      </w:r>
      <w:r>
        <w:rPr>
          <w:lang w:val="el" w:eastAsia="el"/>
        </w:rPr>
        <w:t xml:space="preserve">«Αγρότες-Μέλη αγροτικών συνεταιρισμών που πληρούν τις προϋποθέσεις του άρθρου 8 του ν.4384/2016»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άρθρου 8 του ν.4384/2016. Ο έλεγχος των προϋποθέσεων αυτών και η σχετική πιστοποίηση γίνεται από το Υπουργείο Αγροτικής Ανάπτυξης. Τονίζεται ότι ο </w:t>
      </w:r>
      <w:r>
        <w:rPr>
          <w:b/>
          <w:bCs/>
          <w:lang w:val="el" w:eastAsia="el"/>
        </w:rPr>
        <w:t xml:space="preserve">κωδικός 009 </w:t>
      </w:r>
      <w:r>
        <w:rPr>
          <w:lang w:val="el" w:eastAsia="el"/>
        </w:rPr>
        <w:t xml:space="preserve">καθώς και ο </w:t>
      </w:r>
      <w:r>
        <w:rPr>
          <w:b/>
          <w:bCs/>
          <w:lang w:val="el" w:eastAsia="el"/>
        </w:rPr>
        <w:t xml:space="preserve">κωδικός 011 </w:t>
      </w:r>
      <w:r>
        <w:rPr>
          <w:lang w:val="el" w:eastAsia="el"/>
        </w:rPr>
        <w:t xml:space="preserve">συμπληρώνεται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lang w:val="el" w:eastAsia="el"/>
        </w:rPr>
        <w:t xml:space="preserve">(ΠΟΛ.1116/10.6.2015 </w:t>
      </w:r>
      <w:r>
        <w:rPr>
          <w:lang w:val="el" w:eastAsia="el"/>
        </w:rPr>
        <w:t>εγκύκλιος).</w:t>
      </w:r>
    </w:p>
    <w:p>
      <w:pPr>
        <w:spacing w:before="240" w:after="240"/>
        <w:rPr>
          <w:lang w:val="el" w:eastAsia="el"/>
        </w:rPr>
      </w:pPr>
      <w:r>
        <w:rPr>
          <w:lang w:val="el" w:eastAsia="el"/>
        </w:rPr>
        <w:t xml:space="preserve">Στον </w:t>
      </w:r>
      <w:r>
        <w:rPr>
          <w:b/>
          <w:bCs/>
          <w:lang w:val="el" w:eastAsia="el"/>
        </w:rPr>
        <w:t xml:space="preserve">κωδικό 010 </w:t>
      </w:r>
      <w:r>
        <w:rPr>
          <w:lang w:val="el" w:eastAsia="el"/>
        </w:rPr>
        <w:t xml:space="preserve">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 Ο </w:t>
      </w:r>
      <w:r>
        <w:rPr>
          <w:b/>
          <w:bCs/>
          <w:lang w:val="el" w:eastAsia="el"/>
        </w:rPr>
        <w:t xml:space="preserve">κωδικός 011 </w:t>
      </w:r>
      <w:r>
        <w:rPr>
          <w:lang w:val="el" w:eastAsia="el"/>
        </w:rPr>
        <w:t>συμπληρώνεται επίσης και από τους σχολικούς συνεταιρισμούς του άρθρου 46 του ν. 1566/1985, για τους οποίους δεν υφίσταται υποχρέωση καταβολής τέλους επιτηδεύματος, σύμφωνα με τις διατάξεις του άρθρου 17 του ν.4577/2018 (ΠΟΛ.1235/2018 εγκύκλιος).</w:t>
      </w:r>
    </w:p>
    <w:p>
      <w:pPr>
        <w:spacing w:before="240" w:after="240"/>
        <w:rPr>
          <w:lang w:val="el" w:eastAsia="el"/>
        </w:rPr>
      </w:pPr>
      <w:r>
        <w:rPr>
          <w:b/>
          <w:bCs/>
          <w:lang w:val="el" w:eastAsia="el"/>
        </w:rPr>
        <w:t>ΠΙΝΑΚΑΣ Α΄. ΣΤΟΙΧΕΙΑ ΦΟΡΟΛΟΓΟΥΜΕΝΟΥ</w:t>
      </w:r>
    </w:p>
    <w:p>
      <w:pPr>
        <w:spacing w:before="240" w:after="240"/>
        <w:rPr>
          <w:lang w:val="el" w:eastAsia="el"/>
        </w:rPr>
      </w:pPr>
      <w:r>
        <w:rPr>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lang w:val="el" w:eastAsia="el"/>
        </w:rPr>
        <w:t xml:space="preserve">Ειδικότερα, στον </w:t>
      </w:r>
      <w:r>
        <w:rPr>
          <w:b/>
          <w:bCs/>
          <w:lang w:val="el" w:eastAsia="el"/>
        </w:rPr>
        <w:t xml:space="preserve">κωδικό 023 </w:t>
      </w:r>
      <w:r>
        <w:rPr>
          <w:lang w:val="el" w:eastAsia="el"/>
        </w:rPr>
        <w:t xml:space="preserve">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Για το φορολογικό έτος 2019 η ανάλυση του </w:t>
      </w:r>
      <w:r>
        <w:rPr>
          <w:b/>
          <w:bCs/>
          <w:lang w:val="el" w:eastAsia="el"/>
        </w:rPr>
        <w:t xml:space="preserve">κωδικού 023 </w:t>
      </w:r>
      <w:r>
        <w:rPr>
          <w:lang w:val="el" w:eastAsia="el"/>
        </w:rPr>
        <w:t>θα διενεργείται βάσει των Κ.Α.Δ όπως έχουν δηλωθεί στο υποσύστημα Μητρώου του Taxis (μέχρι 4</w:t>
      </w:r>
      <w:r>
        <w:rPr>
          <w:sz w:val="30"/>
          <w:szCs w:val="30"/>
          <w:vertAlign w:val="superscript"/>
          <w:lang w:val="el" w:eastAsia="el"/>
        </w:rPr>
        <w:t>ο</w:t>
      </w:r>
      <w:r>
        <w:rPr>
          <w:lang w:val="el" w:eastAsia="el"/>
        </w:rPr>
        <w:t xml:space="preserve"> βαθμό).</w:t>
      </w:r>
    </w:p>
    <w:p>
      <w:pPr>
        <w:spacing w:before="240" w:after="240"/>
        <w:rPr>
          <w:lang w:val="el" w:eastAsia="el"/>
        </w:rPr>
      </w:pPr>
      <w:r>
        <w:rPr>
          <w:b/>
          <w:bCs/>
          <w:lang w:val="el" w:eastAsia="el"/>
        </w:rPr>
        <w:t>ΠΙΝΑΚΑΣ Β΄. ΠΛΗΡΟΦΟΡΙΑΚΑ ΣΤΟΙΧΕΙΑ ΕΠΙΧΕΙΡΗΣΗΣ</w:t>
      </w:r>
    </w:p>
    <w:p>
      <w:pPr>
        <w:spacing w:before="240" w:after="240"/>
        <w:rPr>
          <w:lang w:val="el" w:eastAsia="el"/>
        </w:rPr>
      </w:pPr>
      <w:r>
        <w:rPr>
          <w:lang w:val="el" w:eastAsia="el"/>
        </w:rPr>
        <w:t xml:space="preserve">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 ζημία) και συμπληρώνεται κατά περίπτωση ανάλογα με τα δεδομένα και στοιχεία κάθε επιχείρησης. Για παράδειγμα, επιχείρηση που δεν ασκεί δραστηριότητα διαδικτυακά δεν συμπληρώνει τον </w:t>
      </w:r>
      <w:r>
        <w:rPr>
          <w:b/>
          <w:bCs/>
          <w:lang w:val="el" w:eastAsia="el"/>
        </w:rPr>
        <w:t xml:space="preserve">κωδικό 045 </w:t>
      </w:r>
      <w:r>
        <w:rPr>
          <w:lang w:val="el" w:eastAsia="el"/>
        </w:rPr>
        <w:t xml:space="preserve">«Στοιχεία Συνεργαζόμενων Ηλεκτρονικών Πλατφορμών». Επίσης, δεν συμπληρώνει τον </w:t>
      </w:r>
      <w:r>
        <w:rPr>
          <w:b/>
          <w:bCs/>
          <w:lang w:val="el" w:eastAsia="el"/>
        </w:rPr>
        <w:t xml:space="preserve">κωδ.039 </w:t>
      </w:r>
      <w:r>
        <w:rPr>
          <w:lang w:val="el" w:eastAsia="el"/>
        </w:rPr>
        <w:t>«Ενεργές Ιστοσελίδες Επιχειρήσεις» όταν δεν διαθέτει.</w:t>
      </w:r>
    </w:p>
    <w:p>
      <w:pPr>
        <w:spacing w:before="240" w:after="240"/>
        <w:rPr>
          <w:lang w:val="el" w:eastAsia="el"/>
        </w:rPr>
      </w:pPr>
      <w:r>
        <w:rPr>
          <w:lang w:val="el" w:eastAsia="el"/>
        </w:rPr>
        <w:t xml:space="preserve">Στον υποπίνακα «Απασχολούμενο Προσωπικό» με βάση τις οδηγίες της Ελληνικής Στατιστικής Αρχής, ο </w:t>
      </w:r>
      <w:r>
        <w:rPr>
          <w:b/>
          <w:bCs/>
          <w:lang w:val="el" w:eastAsia="el"/>
        </w:rPr>
        <w:t xml:space="preserve">κωδικός 025 </w:t>
      </w:r>
      <w:r>
        <w:rPr>
          <w:lang w:val="el" w:eastAsia="el"/>
        </w:rPr>
        <w:t>«Αριθμός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2019, ανεξαρτήτως χρονικού διαστήματος που αυτοί απασχολήθηκαν.</w:t>
      </w:r>
    </w:p>
    <w:p>
      <w:pPr>
        <w:spacing w:before="240" w:after="240"/>
        <w:rPr>
          <w:lang w:val="el" w:eastAsia="el"/>
        </w:rPr>
      </w:pPr>
      <w:r>
        <w:rPr>
          <w:lang w:val="el" w:eastAsia="el"/>
        </w:rPr>
        <w:t xml:space="preserve">Ο </w:t>
      </w:r>
      <w:r>
        <w:rPr>
          <w:b/>
          <w:bCs/>
          <w:lang w:val="el" w:eastAsia="el"/>
        </w:rPr>
        <w:t xml:space="preserve">κωδικός 026 </w:t>
      </w:r>
      <w:r>
        <w:rPr>
          <w:lang w:val="el" w:eastAsia="el"/>
        </w:rPr>
        <w:t xml:space="preserve">«Αριθμός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w:t>
      </w:r>
      <w:r>
        <w:rPr>
          <w:b/>
          <w:bCs/>
          <w:lang w:val="el" w:eastAsia="el"/>
        </w:rPr>
        <w:t>κωδικού 025</w:t>
      </w:r>
      <w:r>
        <w:rPr>
          <w:lang w:val="el" w:eastAsia="el"/>
        </w:rPr>
        <w:t xml:space="preserve">.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 Στον </w:t>
      </w:r>
      <w:r>
        <w:rPr>
          <w:b/>
          <w:bCs/>
          <w:lang w:val="el" w:eastAsia="el"/>
        </w:rPr>
        <w:t xml:space="preserve">κωδικό 027 </w:t>
      </w:r>
      <w:r>
        <w:rPr>
          <w:lang w:val="el" w:eastAsia="el"/>
        </w:rPr>
        <w:t xml:space="preserve">καταχωρείται ο αριθμός του εποχιακά απασχολούμενου προσωπικού, ο οποίος αποτελεί υποσύνολο (μέρος) του </w:t>
      </w:r>
      <w:r>
        <w:rPr>
          <w:b/>
          <w:bCs/>
          <w:lang w:val="el" w:eastAsia="el"/>
        </w:rPr>
        <w:t>κωδικού 026</w:t>
      </w:r>
      <w:r>
        <w:rPr>
          <w:lang w:val="el" w:eastAsia="el"/>
        </w:rPr>
        <w:t>. Για την καλύτερη κατανόηση των ανωτέρω, παραθέτουμε το ακόλουθο παράδειγμα:</w:t>
      </w:r>
    </w:p>
    <w:p>
      <w:pPr>
        <w:spacing w:before="240" w:after="240"/>
        <w:rPr>
          <w:lang w:val="el" w:eastAsia="el"/>
        </w:rPr>
      </w:pPr>
      <w:r>
        <w:rPr>
          <w:lang w:val="el" w:eastAsia="el"/>
        </w:rPr>
        <w:t xml:space="preserve">Ιατρός απασχολεί μία γραμματέα, καθώς και μία καθαρίστρια για δύο ημέρες την εβδομάδα. Στον </w:t>
      </w:r>
      <w:r>
        <w:rPr>
          <w:b/>
          <w:bCs/>
          <w:lang w:val="el" w:eastAsia="el"/>
        </w:rPr>
        <w:t xml:space="preserve">κωδικό 025 </w:t>
      </w:r>
      <w:r>
        <w:rPr>
          <w:lang w:val="el" w:eastAsia="el"/>
        </w:rPr>
        <w:t xml:space="preserve">καταχωρεί τον αριθμό των απασχολούμενων ατόμων που είναι 3. Στον </w:t>
      </w:r>
      <w:r>
        <w:rPr>
          <w:b/>
          <w:bCs/>
          <w:lang w:val="el" w:eastAsia="el"/>
        </w:rPr>
        <w:t xml:space="preserve">κωδικό 026 </w:t>
      </w:r>
      <w:r>
        <w:rPr>
          <w:lang w:val="el" w:eastAsia="el"/>
        </w:rPr>
        <w:t xml:space="preserve">καταχωρεί τον αριθμό των μισθωτών που είναι 2, ενώ ο </w:t>
      </w:r>
      <w:r>
        <w:rPr>
          <w:b/>
          <w:bCs/>
          <w:lang w:val="el" w:eastAsia="el"/>
        </w:rPr>
        <w:t xml:space="preserve">κωδικός 027 </w:t>
      </w:r>
      <w:r>
        <w:rPr>
          <w:lang w:val="el" w:eastAsia="el"/>
        </w:rPr>
        <w:t>δεν συμπληρώνεται γιατί δεν έχει εποχιακά απασχολούμενο προσωπικό.</w:t>
      </w:r>
    </w:p>
    <w:p>
      <w:pPr>
        <w:spacing w:before="240" w:after="240"/>
        <w:rPr>
          <w:lang w:val="el" w:eastAsia="el"/>
        </w:rPr>
      </w:pPr>
      <w:r>
        <w:rPr>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Σημειώνεται ότι ο κύκλος εργασιών και για τα τρία έτη θα είναι προσυμπληρωμένος.</w:t>
      </w:r>
    </w:p>
    <w:p>
      <w:pPr>
        <w:spacing w:before="240" w:after="240"/>
        <w:rPr>
          <w:lang w:val="el" w:eastAsia="el"/>
        </w:rPr>
      </w:pPr>
      <w:r>
        <w:rPr>
          <w:u w:val="single"/>
          <w:lang w:val="el" w:eastAsia="el"/>
        </w:rPr>
        <w:t>Προκειμένου για την εφαρμογή του άρθρου 66 του ν.4172/2013,</w:t>
      </w:r>
      <w:r>
        <w:rPr>
          <w:lang w:val="el" w:eastAsia="el"/>
        </w:rPr>
        <w:t xml:space="preserve"> στον </w:t>
      </w:r>
      <w:r>
        <w:rPr>
          <w:b/>
          <w:bCs/>
          <w:lang w:val="el" w:eastAsia="el"/>
        </w:rPr>
        <w:t xml:space="preserve">κωδικό 051 </w:t>
      </w:r>
      <w:r>
        <w:rPr>
          <w:lang w:val="el" w:eastAsia="el"/>
        </w:rPr>
        <w:t>του υποπίνακα «</w:t>
      </w:r>
      <w:r>
        <w:rPr>
          <w:u w:val="single"/>
          <w:lang w:val="el" w:eastAsia="el"/>
        </w:rPr>
        <w:t>Κανόνες για τις Ελεγχόμενες Αλλοδαπές Εταιρείες»</w:t>
      </w:r>
      <w:r>
        <w:rPr>
          <w:lang w:val="el" w:eastAsia="el"/>
        </w:rPr>
        <w:t>,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ν.4172/2013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lang w:val="el" w:eastAsia="el"/>
        </w:rPr>
        <w:t xml:space="preserve">Επισημαίνεται ότι προκειμένου για τον καθορισμό του ποσοστού αυτού πρώτα πρέπει να εξετάζονται οι συνδεδεμένες επιχειρήσεις κατά την έννοια </w:t>
      </w:r>
      <w:r>
        <w:rPr>
          <w:u w:val="single"/>
          <w:lang w:val="el" w:eastAsia="el"/>
        </w:rPr>
        <w:t>της παρ.2 του άρθρου 66 του ΚΦΕ</w:t>
      </w:r>
      <w:r>
        <w:rPr>
          <w:lang w:val="el" w:eastAsia="el"/>
        </w:rPr>
        <w:t xml:space="preserve">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lang w:val="el" w:eastAsia="el"/>
        </w:rPr>
        <w:t xml:space="preserve">Ο </w:t>
      </w:r>
      <w:r>
        <w:rPr>
          <w:b/>
          <w:bCs/>
          <w:lang w:val="el" w:eastAsia="el"/>
        </w:rPr>
        <w:t xml:space="preserve">κωδικός 037 </w:t>
      </w:r>
      <w:r>
        <w:rPr>
          <w:lang w:val="el" w:eastAsia="el"/>
        </w:rPr>
        <w:t>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ν.4172/2013.</w:t>
      </w:r>
    </w:p>
    <w:p>
      <w:pPr>
        <w:spacing w:before="240" w:after="240"/>
        <w:rPr>
          <w:lang w:val="el" w:eastAsia="el"/>
        </w:rPr>
      </w:pPr>
      <w:r>
        <w:rPr>
          <w:lang w:val="el" w:eastAsia="el"/>
        </w:rPr>
        <w:t xml:space="preserve">Στον </w:t>
      </w:r>
      <w:r>
        <w:rPr>
          <w:b/>
          <w:bCs/>
          <w:lang w:val="el" w:eastAsia="el"/>
        </w:rPr>
        <w:t xml:space="preserve">κωδικό 038 </w:t>
      </w:r>
      <w:r>
        <w:rPr>
          <w:lang w:val="el" w:eastAsia="el"/>
        </w:rPr>
        <w:t>καταχωρούνται τα στοιχεία (Α.Φ.Μ, επωνυμία, αριθμός μετοχών, ποσοστό συμμετοχής και είδος μετοχών) των μετόχων ανωνύμων εταιρειών μη εισηγμένων στο Χ.Α. που συμμετείχαν στο κεφάλαιο της εταιρείας, όπως αυτά προκύπτουν από την τελευταία γενική συνέλευση (τακτική ή έκτακτη) της εταιρείας.</w:t>
      </w:r>
    </w:p>
    <w:p>
      <w:pPr>
        <w:spacing w:before="240" w:after="240"/>
        <w:rPr>
          <w:lang w:val="el" w:eastAsia="el"/>
        </w:rPr>
      </w:pPr>
      <w:r>
        <w:rPr>
          <w:lang w:val="el" w:eastAsia="el"/>
        </w:rPr>
        <w:t xml:space="preserve">Στον </w:t>
      </w:r>
      <w:r>
        <w:rPr>
          <w:b/>
          <w:bCs/>
          <w:lang w:val="el" w:eastAsia="el"/>
        </w:rPr>
        <w:t xml:space="preserve">κωδικό 039 </w:t>
      </w:r>
      <w:r>
        <w:rPr>
          <w:lang w:val="el" w:eastAsia="el"/>
        </w:rPr>
        <w:t>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lang w:val="el" w:eastAsia="el"/>
        </w:rPr>
        <w:t xml:space="preserve">Στους </w:t>
      </w:r>
      <w:r>
        <w:rPr>
          <w:b/>
          <w:bCs/>
          <w:lang w:val="el" w:eastAsia="el"/>
        </w:rPr>
        <w:t xml:space="preserve">κωδικούς 040 </w:t>
      </w:r>
      <w:r>
        <w:rPr>
          <w:lang w:val="el" w:eastAsia="el"/>
        </w:rPr>
        <w:t xml:space="preserve">και </w:t>
      </w:r>
      <w:r>
        <w:rPr>
          <w:b/>
          <w:bCs/>
          <w:lang w:val="el" w:eastAsia="el"/>
        </w:rPr>
        <w:t xml:space="preserve">041 </w:t>
      </w:r>
      <w:r>
        <w:rPr>
          <w:lang w:val="el" w:eastAsia="el"/>
        </w:rPr>
        <w:t>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2019, με βάση τα στοιχεία της Ένωσης Τραπεζών και των λοιπών παρόχων πληρωμών και θα δίνεται η δυνατότητα τυχόν προσθήκης ή διόρθωσης.</w:t>
      </w:r>
    </w:p>
    <w:p>
      <w:pPr>
        <w:spacing w:before="240" w:after="240"/>
        <w:rPr>
          <w:lang w:val="el" w:eastAsia="el"/>
        </w:rPr>
      </w:pPr>
      <w:r>
        <w:rPr>
          <w:lang w:val="el" w:eastAsia="el"/>
        </w:rPr>
        <w:t>Οι υπόχρεοι σε υποβολή Ε3 υποχρεούνται να συμπληρώσουν τους επαγγελματικούς λογαριασμούς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lang w:val="el" w:eastAsia="el"/>
        </w:rPr>
        <w:t xml:space="preserve">Στον </w:t>
      </w:r>
      <w:r>
        <w:rPr>
          <w:b/>
          <w:bCs/>
          <w:lang w:val="el" w:eastAsia="el"/>
        </w:rPr>
        <w:t xml:space="preserve">κωδικό 042 </w:t>
      </w:r>
      <w:r>
        <w:rPr>
          <w:lang w:val="el" w:eastAsia="el"/>
        </w:rPr>
        <w:t xml:space="preserve">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w:t>
      </w:r>
      <w:r>
        <w:rPr>
          <w:b/>
          <w:bCs/>
          <w:lang w:val="el" w:eastAsia="el"/>
        </w:rPr>
        <w:t xml:space="preserve">είναι </w:t>
      </w:r>
      <w:r>
        <w:rPr>
          <w:lang w:val="el" w:eastAsia="el"/>
        </w:rPr>
        <w:t>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lang w:val="el" w:eastAsia="el"/>
        </w:rPr>
        <w:t xml:space="preserve">Στον </w:t>
      </w:r>
      <w:r>
        <w:rPr>
          <w:b/>
          <w:bCs/>
          <w:lang w:val="el" w:eastAsia="el"/>
        </w:rPr>
        <w:t xml:space="preserve">κωδικό 045 </w:t>
      </w:r>
      <w:r>
        <w:rPr>
          <w:lang w:val="el" w:eastAsia="el"/>
        </w:rPr>
        <w:t>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lang w:val="el" w:eastAsia="el"/>
        </w:rPr>
        <w:t xml:space="preserve">Οι </w:t>
      </w:r>
      <w:r>
        <w:rPr>
          <w:b/>
          <w:bCs/>
          <w:lang w:val="el" w:eastAsia="el"/>
        </w:rPr>
        <w:t xml:space="preserve">κωδικοί 049 </w:t>
      </w:r>
      <w:r>
        <w:rPr>
          <w:lang w:val="el" w:eastAsia="el"/>
        </w:rPr>
        <w:t xml:space="preserve">και </w:t>
      </w:r>
      <w:r>
        <w:rPr>
          <w:b/>
          <w:bCs/>
          <w:lang w:val="el" w:eastAsia="el"/>
        </w:rPr>
        <w:t xml:space="preserve">050 </w:t>
      </w:r>
      <w:r>
        <w:rPr>
          <w:lang w:val="el" w:eastAsia="el"/>
        </w:rPr>
        <w:t>«Ο δηλών είναι:» και «Το έντυπο συμπληρώθηκε από:», αντίστοιχα, του υποπίνακα «Ιδιότητες Προσώπων Εντύπου», συμπληρώνονται κατά περίπτωση. Επισημαίνεται ότι για το φορολογικό έτος 2019 στην επιλογή 4 του κωδ.049 το λεκτικό «αντίκλητος» αντικαταστάθηκε με το λεκτικό «Φορολογικός εκπρόσωπος».</w:t>
      </w:r>
    </w:p>
    <w:p>
      <w:pPr>
        <w:spacing w:before="240" w:after="240"/>
        <w:rPr>
          <w:lang w:val="el" w:eastAsia="el"/>
        </w:rPr>
      </w:pPr>
      <w:r>
        <w:rPr>
          <w:b/>
          <w:bCs/>
          <w:lang w:val="el" w:eastAsia="el"/>
        </w:rPr>
        <w:t>ΠΙΝΑΚΑΣ Γ΄1. ΣΥΝΟΛΟ ΕΝΟΙΚΙΩΝ ΠΟΥ ΚΑΤΑΒΛΗΘΗΚΑΝ</w:t>
      </w:r>
    </w:p>
    <w:p>
      <w:pPr>
        <w:spacing w:before="240" w:after="240"/>
        <w:rPr>
          <w:lang w:val="el" w:eastAsia="el"/>
        </w:rPr>
      </w:pPr>
      <w:r>
        <w:rPr>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και η τεκμαρτή δαπάνη ιδιόχρησης. Στον πίνακα αυτό αναγράφεται και ο Αριθμός Παροχής Ρεύματος των εγκαταστάσεων.</w:t>
      </w:r>
    </w:p>
    <w:p>
      <w:pPr>
        <w:spacing w:before="240" w:after="240"/>
        <w:rPr>
          <w:lang w:val="el" w:eastAsia="el"/>
        </w:rPr>
      </w:pPr>
      <w:r>
        <w:rPr>
          <w:b/>
          <w:bCs/>
          <w:lang w:val="el" w:eastAsia="el"/>
        </w:rPr>
        <w:t>ΠΙΝΑΚΑΣ Γ΄2. ΣΤΟΙΧΕΙΑ ΑΓΡΟΤΙΚΩΝ ΕΠΙΔΟΤΗΣΕΩΝ – ΕΝΙΣΧΥΣΕΩΝ ΠΟΥ ΕΙΣΠΡΑΧΘΗΚΑΝ ΚΑΤΑ ΤΟ ΦΟΡΟΛΟΓΙΚΟ ΕΤΟΣ</w:t>
      </w:r>
    </w:p>
    <w:p>
      <w:pPr>
        <w:spacing w:before="240" w:after="240"/>
        <w:rPr>
          <w:lang w:val="el" w:eastAsia="el"/>
        </w:rPr>
      </w:pPr>
      <w:r>
        <w:rPr>
          <w:lang w:val="el" w:eastAsia="el"/>
        </w:rPr>
        <w:t>Σύμφωνα με τις διατάξεις του τελευταίου εδάφιου της παρ. 1 του άρθρου 21 του ν. 4172/2013 όπως αυτό αντικαταστάθηκε με τις διατάξεις του άρθρου 112 (Μέρος Β, παράγραφος 3) του ν.4387/2016,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w:t>
      </w:r>
      <w:r>
        <w:rPr>
          <w:b/>
          <w:bCs/>
          <w:lang w:val="el" w:eastAsia="el"/>
        </w:rPr>
        <w:t>κωδ.070</w:t>
      </w:r>
      <w:r>
        <w:rPr>
          <w:lang w:val="el" w:eastAsia="el"/>
        </w:rPr>
        <w:t>)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2019 θα φέρουν ακριβή χαρακτηρισμό για τον ορθό φορολογικό χειρισμό τους.</w:t>
      </w:r>
    </w:p>
    <w:p>
      <w:pPr>
        <w:spacing w:before="240" w:after="240"/>
        <w:rPr>
          <w:lang w:val="el" w:eastAsia="el"/>
        </w:rPr>
      </w:pPr>
      <w:r>
        <w:rPr>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φέρει υποχρέωση αναγραφής στην πρώτη σελίδα του εντύπου Ε3, αρχικά, για πληροφοριακούς σκοπούς (Πίνακας Γ2, κωδικοί 071, 072, 073, 074, 075, 076, 077, 078, 079 και 080). Το ποσό της βασικής ενίσχυσης (</w:t>
      </w:r>
      <w:r>
        <w:rPr>
          <w:b/>
          <w:bCs/>
          <w:lang w:val="el" w:eastAsia="el"/>
        </w:rPr>
        <w:t>κωδ.071</w:t>
      </w:r>
      <w:r>
        <w:rPr>
          <w:lang w:val="el" w:eastAsia="el"/>
        </w:rPr>
        <w:t>) από το πρώτο ευρώ καθώς και το άθροισμα των πράσινων (</w:t>
      </w:r>
      <w:r>
        <w:rPr>
          <w:b/>
          <w:bCs/>
          <w:lang w:val="el" w:eastAsia="el"/>
        </w:rPr>
        <w:t>κωδ.072</w:t>
      </w:r>
      <w:r>
        <w:rPr>
          <w:lang w:val="el" w:eastAsia="el"/>
        </w:rPr>
        <w:t>) και συνδεδεμένων ενισχύσεων (</w:t>
      </w:r>
      <w:r>
        <w:rPr>
          <w:b/>
          <w:bCs/>
          <w:lang w:val="el" w:eastAsia="el"/>
        </w:rPr>
        <w:t>κωδ.073</w:t>
      </w:r>
      <w:r>
        <w:rPr>
          <w:lang w:val="el" w:eastAsia="el"/>
        </w:rPr>
        <w:t xml:space="preserve">) για το μέρος άνω των 12.000 ευρώ, μεταφέρεται στον </w:t>
      </w:r>
      <w:r>
        <w:rPr>
          <w:b/>
          <w:bCs/>
          <w:lang w:val="el" w:eastAsia="el"/>
        </w:rPr>
        <w:t xml:space="preserve">κωδ.362 </w:t>
      </w:r>
      <w:r>
        <w:rPr>
          <w:lang w:val="el" w:eastAsia="el"/>
        </w:rPr>
        <w:t xml:space="preserve">του πίνακα Ζ1 και στον </w:t>
      </w:r>
      <w:r>
        <w:rPr>
          <w:b/>
          <w:bCs/>
          <w:lang w:val="el" w:eastAsia="el"/>
        </w:rPr>
        <w:t xml:space="preserve">κωδ.322 </w:t>
      </w:r>
      <w:r>
        <w:rPr>
          <w:lang w:val="el" w:eastAsia="el"/>
        </w:rPr>
        <w:t>του πίνακα Δ8, για να προσμετρηθούν στη διαμόρφωση του κέρδους από αγροτική επιχειρηματική δραστηριότητα.</w:t>
      </w:r>
    </w:p>
    <w:p>
      <w:pPr>
        <w:spacing w:before="240" w:after="240"/>
        <w:rPr>
          <w:lang w:val="el" w:eastAsia="el"/>
        </w:rPr>
      </w:pPr>
      <w:r>
        <w:rPr>
          <w:lang w:val="el" w:eastAsia="el"/>
        </w:rPr>
        <w:t>Σημειώνεται ότι οι τρεις αυτές κατηγορίες αποτελούν εισοδηματικές ενισχύσεις, ενώ όλες οι περιπτώσεις των επενδυτικών 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οι λοιπές περιπτώσεις των εισοδηματικών ενισχύσεων (</w:t>
      </w:r>
      <w:r>
        <w:rPr>
          <w:b/>
          <w:bCs/>
          <w:lang w:val="el" w:eastAsia="el"/>
        </w:rPr>
        <w:t xml:space="preserve">κωδικοί 075, 077 </w:t>
      </w:r>
      <w:r>
        <w:rPr>
          <w:lang w:val="el" w:eastAsia="el"/>
        </w:rPr>
        <w:t xml:space="preserve">και </w:t>
      </w:r>
      <w:r>
        <w:rPr>
          <w:b/>
          <w:bCs/>
          <w:lang w:val="el" w:eastAsia="el"/>
        </w:rPr>
        <w:t>080</w:t>
      </w:r>
      <w:r>
        <w:rPr>
          <w:lang w:val="el" w:eastAsia="el"/>
        </w:rPr>
        <w:t>) και η κατηγορία της πρόωρης συνταξιοδότησης (</w:t>
      </w:r>
      <w:r>
        <w:rPr>
          <w:b/>
          <w:bCs/>
          <w:lang w:val="el" w:eastAsia="el"/>
        </w:rPr>
        <w:t>κωδικός 078</w:t>
      </w:r>
      <w:r>
        <w:rPr>
          <w:lang w:val="el" w:eastAsia="el"/>
        </w:rPr>
        <w:t>),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lang w:val="el" w:eastAsia="el"/>
        </w:rPr>
        <w:t>Περαιτέρω, οι λοιπές περιπτώσεις εισοδηματικών επιδοτήσεων/ενισχύσεων, (</w:t>
      </w:r>
      <w:r>
        <w:rPr>
          <w:b/>
          <w:bCs/>
          <w:lang w:val="el" w:eastAsia="el"/>
        </w:rPr>
        <w:t>κωδικοί 075</w:t>
      </w:r>
      <w:r>
        <w:rPr>
          <w:lang w:val="el" w:eastAsia="el"/>
        </w:rPr>
        <w:t xml:space="preserve">, </w:t>
      </w:r>
      <w:r>
        <w:rPr>
          <w:b/>
          <w:bCs/>
          <w:lang w:val="el" w:eastAsia="el"/>
        </w:rPr>
        <w:t xml:space="preserve">077 </w:t>
      </w:r>
      <w:r>
        <w:rPr>
          <w:lang w:val="el" w:eastAsia="el"/>
        </w:rPr>
        <w:t xml:space="preserve">και </w:t>
      </w:r>
      <w:r>
        <w:rPr>
          <w:b/>
          <w:bCs/>
          <w:lang w:val="el" w:eastAsia="el"/>
        </w:rPr>
        <w:t>080</w:t>
      </w:r>
      <w:r>
        <w:rPr>
          <w:lang w:val="el" w:eastAsia="el"/>
        </w:rPr>
        <w:t>), η πρόωρη συνταξιοδότηση (</w:t>
      </w:r>
      <w:r>
        <w:rPr>
          <w:b/>
          <w:bCs/>
          <w:lang w:val="el" w:eastAsia="el"/>
        </w:rPr>
        <w:t>κωδικός 078</w:t>
      </w:r>
      <w:r>
        <w:rPr>
          <w:lang w:val="el" w:eastAsia="el"/>
        </w:rPr>
        <w:t xml:space="preserve">), καθώς και το μέρος των πρασίνων και συνδεδεμένων που δεν λήφθηκε υπόψη κατά τον προσδιορισμό του κέρδους από ατομική αγροτική επιχειρηματική δραστηριότητα (αθροιζόμενες δηλαδή μέχρι τις 12.000 ευρώ), δύνανται να καλύπτουν τεκμήρια, κατ’ εφαρμογή της ΠΟΛ.1116/2015 εγκυκλίου. Για αυτό τον λόγο, τα ποσά αυτά αναγράφονται στους </w:t>
      </w:r>
      <w:r>
        <w:rPr>
          <w:b/>
          <w:bCs/>
          <w:lang w:val="el" w:eastAsia="el"/>
        </w:rPr>
        <w:t xml:space="preserve">κωδ. 659/660 </w:t>
      </w:r>
      <w:r>
        <w:rPr>
          <w:lang w:val="el" w:eastAsia="el"/>
        </w:rPr>
        <w:t>του Εντύπου Ε1 της δήλωσης φόρου εισοδήματος. Τα ανωτέρω δεν ισχύουν για τις αγροτικές αποζημιώσεις (</w:t>
      </w:r>
      <w:r>
        <w:rPr>
          <w:b/>
          <w:bCs/>
          <w:lang w:val="el" w:eastAsia="el"/>
        </w:rPr>
        <w:t>κωδικός 070</w:t>
      </w:r>
      <w:r>
        <w:rPr>
          <w:lang w:val="el" w:eastAsia="el"/>
        </w:rPr>
        <w:t xml:space="preserve">), καθώς επίσης </w:t>
      </w:r>
      <w:r>
        <w:rPr>
          <w:b/>
          <w:bCs/>
          <w:lang w:val="el" w:eastAsia="el"/>
        </w:rPr>
        <w:t xml:space="preserve">και </w:t>
      </w:r>
      <w:r>
        <w:rPr>
          <w:lang w:val="el" w:eastAsia="el"/>
        </w:rPr>
        <w:t>για τα ποσά των επενδυτικών ενισχύσεων/επιδοτήσεων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τα οποία συμπληρώνονται για πληροφοριακούς λόγους και δεν δύνανται να καλύπτουν τεκμήριο (σχετ. η ΠΟΛ. 1116/2015).</w:t>
      </w:r>
    </w:p>
    <w:p>
      <w:pPr>
        <w:spacing w:before="240" w:after="240"/>
        <w:rPr>
          <w:lang w:val="el" w:eastAsia="el"/>
        </w:rPr>
      </w:pPr>
      <w:r>
        <w:rPr>
          <w:lang w:val="el" w:eastAsia="el"/>
        </w:rPr>
        <w:t>Οι φορολογικές υποχρεώσεις των αγροτικών επιδοτήσεων, όπου αυτές υπάρχουν, εξακολουθούν να είναι ίδιες όσον αφορά στον χρόνο που αυτές βαρύνουν. Συγκεκριμένα, και κατ’ εφαρμογή της ΠΟΛ.1116/2015 εγκυκλίου, οι αγροτικές επιδοτήσεις αντιμετωπίζονται φορολογικά στο έτος που αφορούν. Συνεπώς, οι επιδοτήσεις που αφορούν στα έτη 2018 και προηγούμενα θα ακολουθούν τον αντίστοιχο χαρακτηρισμό έτσι ώστε να αντιμετωπιστούν φορολογικά με το εκάστοτε φορολογικό πλαίσιο (σχετική και η ΠΟΛ.1116/2015 εγκύκλιος).</w:t>
      </w:r>
    </w:p>
    <w:p>
      <w:pPr>
        <w:spacing w:before="240" w:after="240"/>
        <w:rPr>
          <w:lang w:val="el" w:eastAsia="el"/>
        </w:rPr>
      </w:pPr>
      <w:r>
        <w:rPr>
          <w:lang w:val="el" w:eastAsia="el"/>
        </w:rPr>
        <w:t>Επισημαίνεται ότι θα αναρτηθούν οι αγροτικές επιδοτήσεις –ενισχύσεις που εισπράχθηκαν κατά το έτος 2019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ΠΙΝΑΚΑΣ Δ΄. ΟΙΚΟΝΟΜΙΚΑ ΔΕΔΟΜΕΝΑ ΕΠΙΧΕΙΡΗΣΕΩΝ (Απλογραφικά – Διπλογραφικά Βιβλία)</w:t>
      </w:r>
    </w:p>
    <w:p>
      <w:pPr>
        <w:spacing w:before="240" w:after="240"/>
        <w:rPr>
          <w:lang w:val="el" w:eastAsia="el"/>
        </w:rPr>
      </w:pPr>
      <w:r>
        <w:rPr>
          <w:lang w:val="el" w:eastAsia="el"/>
        </w:rPr>
        <w:t xml:space="preserve">Στον πίνακα Δ΄ προσδιορίζονται τα αποτελέσματα (κέρδη - ζημίες) των επιχειρήσεων (με απλογραφικά - 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 ζημία) των δηλούντων την περίπτωση 3 του </w:t>
      </w:r>
      <w:r>
        <w:rPr>
          <w:b/>
          <w:bCs/>
          <w:lang w:val="el" w:eastAsia="el"/>
        </w:rPr>
        <w:t xml:space="preserve">κωδικού 009 </w:t>
      </w:r>
      <w:r>
        <w:rPr>
          <w:lang w:val="el" w:eastAsia="el"/>
        </w:rPr>
        <w:t>«Αφανείς αγρότες χωρίς Κ.Α.Δ.» με βάση τα αναφερόμενα στην ΠΟΛ.1116/2015 εγκύκλιο.</w:t>
      </w:r>
    </w:p>
    <w:p>
      <w:pPr>
        <w:spacing w:before="240" w:after="240"/>
        <w:rPr>
          <w:lang w:val="el" w:eastAsia="el"/>
        </w:rPr>
      </w:pPr>
      <w:r>
        <w:rPr>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παραγράφου 2 του άρθρου 12 του ν.4172/2013 και φορολογούνται ως μισθωτοί (εργαζόμενοι με μπλοκάκι).</w:t>
      </w:r>
    </w:p>
    <w:p>
      <w:pPr>
        <w:spacing w:before="240" w:after="240"/>
        <w:rPr>
          <w:lang w:val="el" w:eastAsia="el"/>
        </w:rPr>
      </w:pPr>
      <w:r>
        <w:rPr>
          <w:lang w:val="el" w:eastAsia="el"/>
        </w:rPr>
        <w:t>Ο κλάδος της εμπορίας – μεταποίησης, αναλύεται σε «εμπορικής δραστηριότητας» και «παραγωγικής δραστηριότητας». Ο κλάδος της «αγροτικής - 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lang w:val="el" w:eastAsia="el"/>
        </w:rPr>
        <w:t xml:space="preserve">Ειδικότερα, οι </w:t>
      </w:r>
      <w:r>
        <w:rPr>
          <w:b/>
          <w:bCs/>
          <w:lang w:val="el" w:eastAsia="el"/>
        </w:rPr>
        <w:t>κωδικοί 100</w:t>
      </w:r>
      <w:r>
        <w:rPr>
          <w:lang w:val="el" w:eastAsia="el"/>
        </w:rPr>
        <w:t xml:space="preserve">, </w:t>
      </w:r>
      <w:r>
        <w:rPr>
          <w:b/>
          <w:bCs/>
          <w:lang w:val="el" w:eastAsia="el"/>
        </w:rPr>
        <w:t>200</w:t>
      </w:r>
      <w:r>
        <w:rPr>
          <w:lang w:val="el" w:eastAsia="el"/>
        </w:rPr>
        <w:t xml:space="preserve">, </w:t>
      </w:r>
      <w:r>
        <w:rPr>
          <w:b/>
          <w:bCs/>
          <w:lang w:val="el" w:eastAsia="el"/>
        </w:rPr>
        <w:t xml:space="preserve">300 </w:t>
      </w:r>
      <w:r>
        <w:rPr>
          <w:lang w:val="el" w:eastAsia="el"/>
        </w:rPr>
        <w:t xml:space="preserve">και </w:t>
      </w:r>
      <w:r>
        <w:rPr>
          <w:b/>
          <w:bCs/>
          <w:lang w:val="el" w:eastAsia="el"/>
        </w:rPr>
        <w:t xml:space="preserve">400 </w:t>
      </w:r>
      <w:r>
        <w:rPr>
          <w:lang w:val="el" w:eastAsia="el"/>
        </w:rPr>
        <w:t xml:space="preserve">«Πωλήσεις αγαθών και παροχής υπηρεσιών» ανά κλάδο δραστηριότητας, συμπληρώνονται με ποσά που μεταφέρονται από τους αντίστοιχους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του υποπίνακα Ζ1.</w:t>
      </w:r>
    </w:p>
    <w:p>
      <w:pPr>
        <w:spacing w:before="240" w:after="240"/>
        <w:rPr>
          <w:lang w:val="el" w:eastAsia="el"/>
        </w:rPr>
      </w:pPr>
      <w:r>
        <w:rPr>
          <w:lang w:val="el" w:eastAsia="el"/>
        </w:rPr>
        <w:t xml:space="preserve">Τα υπόλοιπα ποσά των εσόδων του υποπίνακα Ζ1 εξαιρούμενων των </w:t>
      </w:r>
      <w:r>
        <w:rPr>
          <w:b/>
          <w:bCs/>
          <w:lang w:val="el" w:eastAsia="el"/>
        </w:rPr>
        <w:t>κωδικών 163</w:t>
      </w:r>
      <w:r>
        <w:rPr>
          <w:lang w:val="el" w:eastAsia="el"/>
        </w:rPr>
        <w:t xml:space="preserve">, </w:t>
      </w:r>
      <w:r>
        <w:rPr>
          <w:b/>
          <w:bCs/>
          <w:lang w:val="el" w:eastAsia="el"/>
        </w:rPr>
        <w:t>263</w:t>
      </w:r>
      <w:r>
        <w:rPr>
          <w:lang w:val="el" w:eastAsia="el"/>
        </w:rPr>
        <w:t xml:space="preserve">, </w:t>
      </w:r>
      <w:r>
        <w:rPr>
          <w:b/>
          <w:bCs/>
          <w:lang w:val="el" w:eastAsia="el"/>
        </w:rPr>
        <w:t xml:space="preserve">363 </w:t>
      </w:r>
      <w:r>
        <w:rPr>
          <w:lang w:val="el" w:eastAsia="el"/>
        </w:rPr>
        <w:t xml:space="preserve">και </w:t>
      </w:r>
      <w:r>
        <w:rPr>
          <w:b/>
          <w:bCs/>
          <w:lang w:val="el" w:eastAsia="el"/>
        </w:rPr>
        <w:t xml:space="preserve">463 </w:t>
      </w:r>
      <w:r>
        <w:rPr>
          <w:lang w:val="el" w:eastAsia="el"/>
        </w:rPr>
        <w:t xml:space="preserve">«πιστωτικοί τόκοι και συναφή έσοδα» και των κωδικών </w:t>
      </w:r>
      <w:r>
        <w:rPr>
          <w:b/>
          <w:bCs/>
          <w:lang w:val="el" w:eastAsia="el"/>
        </w:rPr>
        <w:t>169</w:t>
      </w:r>
      <w:r>
        <w:rPr>
          <w:lang w:val="el" w:eastAsia="el"/>
        </w:rPr>
        <w:t xml:space="preserve">, </w:t>
      </w:r>
      <w:r>
        <w:rPr>
          <w:b/>
          <w:bCs/>
          <w:lang w:val="el" w:eastAsia="el"/>
        </w:rPr>
        <w:t>269</w:t>
      </w:r>
      <w:r>
        <w:rPr>
          <w:lang w:val="el" w:eastAsia="el"/>
        </w:rPr>
        <w:t xml:space="preserve">, </w:t>
      </w:r>
      <w:r>
        <w:rPr>
          <w:b/>
          <w:bCs/>
          <w:lang w:val="el" w:eastAsia="el"/>
        </w:rPr>
        <w:t xml:space="preserve">369 </w:t>
      </w:r>
      <w:r>
        <w:rPr>
          <w:lang w:val="el" w:eastAsia="el"/>
        </w:rPr>
        <w:t xml:space="preserve">και </w:t>
      </w:r>
      <w:r>
        <w:rPr>
          <w:b/>
          <w:bCs/>
          <w:lang w:val="el" w:eastAsia="el"/>
        </w:rPr>
        <w:t xml:space="preserve">469 </w:t>
      </w:r>
      <w:r>
        <w:rPr>
          <w:lang w:val="el" w:eastAsia="el"/>
        </w:rPr>
        <w:t xml:space="preserve">«φόρος εισοδήματος έσοδα», μεταφέρονται στους αντίστοιχους </w:t>
      </w:r>
      <w:r>
        <w:rPr>
          <w:b/>
          <w:bCs/>
          <w:lang w:val="el" w:eastAsia="el"/>
        </w:rPr>
        <w:t>κωδικούς 122</w:t>
      </w:r>
      <w:r>
        <w:rPr>
          <w:lang w:val="el" w:eastAsia="el"/>
        </w:rPr>
        <w:t xml:space="preserve">, </w:t>
      </w:r>
      <w:r>
        <w:rPr>
          <w:b/>
          <w:bCs/>
          <w:lang w:val="el" w:eastAsia="el"/>
        </w:rPr>
        <w:t>222</w:t>
      </w:r>
      <w:r>
        <w:rPr>
          <w:lang w:val="el" w:eastAsia="el"/>
        </w:rPr>
        <w:t xml:space="preserve">, </w:t>
      </w:r>
      <w:r>
        <w:rPr>
          <w:b/>
          <w:bCs/>
          <w:lang w:val="el" w:eastAsia="el"/>
        </w:rPr>
        <w:t xml:space="preserve">322 </w:t>
      </w:r>
      <w:r>
        <w:rPr>
          <w:lang w:val="el" w:eastAsia="el"/>
        </w:rPr>
        <w:t xml:space="preserve">και </w:t>
      </w:r>
      <w:r>
        <w:rPr>
          <w:b/>
          <w:bCs/>
          <w:lang w:val="el" w:eastAsia="el"/>
        </w:rPr>
        <w:t xml:space="preserve">422 </w:t>
      </w:r>
      <w:r>
        <w:rPr>
          <w:lang w:val="el" w:eastAsia="el"/>
        </w:rPr>
        <w:t>του πίνακα Δ8 «Λοιπά έσοδα εξαιρουμένων των πιστωτικών τόκων».</w:t>
      </w:r>
    </w:p>
    <w:p>
      <w:pPr>
        <w:spacing w:before="240" w:after="240"/>
        <w:rPr>
          <w:lang w:val="el" w:eastAsia="el"/>
        </w:rPr>
      </w:pPr>
      <w:r>
        <w:rPr>
          <w:lang w:val="el" w:eastAsia="el"/>
        </w:rPr>
        <w:t xml:space="preserve">Οι </w:t>
      </w:r>
      <w:r>
        <w:rPr>
          <w:b/>
          <w:bCs/>
          <w:lang w:val="el" w:eastAsia="el"/>
        </w:rPr>
        <w:t>κωδικοί 163</w:t>
      </w:r>
      <w:r>
        <w:rPr>
          <w:lang w:val="el" w:eastAsia="el"/>
        </w:rPr>
        <w:t xml:space="preserve">, </w:t>
      </w:r>
      <w:r>
        <w:rPr>
          <w:b/>
          <w:bCs/>
          <w:lang w:val="el" w:eastAsia="el"/>
        </w:rPr>
        <w:t>263</w:t>
      </w:r>
      <w:r>
        <w:rPr>
          <w:lang w:val="el" w:eastAsia="el"/>
        </w:rPr>
        <w:t xml:space="preserve">, </w:t>
      </w:r>
      <w:r>
        <w:rPr>
          <w:b/>
          <w:bCs/>
          <w:lang w:val="el" w:eastAsia="el"/>
        </w:rPr>
        <w:t>363</w:t>
      </w:r>
      <w:r>
        <w:rPr>
          <w:lang w:val="el" w:eastAsia="el"/>
        </w:rPr>
        <w:t xml:space="preserve">, </w:t>
      </w:r>
      <w:r>
        <w:rPr>
          <w:b/>
          <w:bCs/>
          <w:lang w:val="el" w:eastAsia="el"/>
        </w:rPr>
        <w:t xml:space="preserve">463 </w:t>
      </w:r>
      <w:r>
        <w:rPr>
          <w:lang w:val="el" w:eastAsia="el"/>
        </w:rPr>
        <w:t xml:space="preserve">«πιστωτικοί τόκοι και συναφή έσοδα» του Ζ1 μεταφέρονται στους </w:t>
      </w:r>
      <w:r>
        <w:rPr>
          <w:b/>
          <w:bCs/>
          <w:lang w:val="el" w:eastAsia="el"/>
        </w:rPr>
        <w:t>κωδικούς 127</w:t>
      </w:r>
      <w:r>
        <w:rPr>
          <w:lang w:val="el" w:eastAsia="el"/>
        </w:rPr>
        <w:t xml:space="preserve">, </w:t>
      </w:r>
      <w:r>
        <w:rPr>
          <w:b/>
          <w:bCs/>
          <w:lang w:val="el" w:eastAsia="el"/>
        </w:rPr>
        <w:t>227</w:t>
      </w:r>
      <w:r>
        <w:rPr>
          <w:lang w:val="el" w:eastAsia="el"/>
        </w:rPr>
        <w:t xml:space="preserve">, </w:t>
      </w:r>
      <w:r>
        <w:rPr>
          <w:b/>
          <w:bCs/>
          <w:lang w:val="el" w:eastAsia="el"/>
        </w:rPr>
        <w:t xml:space="preserve">327 </w:t>
      </w:r>
      <w:r>
        <w:rPr>
          <w:lang w:val="el" w:eastAsia="el"/>
        </w:rPr>
        <w:t xml:space="preserve">και </w:t>
      </w:r>
      <w:r>
        <w:rPr>
          <w:b/>
          <w:bCs/>
          <w:lang w:val="el" w:eastAsia="el"/>
        </w:rPr>
        <w:t xml:space="preserve">427 </w:t>
      </w:r>
      <w:r>
        <w:rPr>
          <w:lang w:val="el" w:eastAsia="el"/>
        </w:rPr>
        <w:t>«πιστωτικοί τόκοι και συναφή έσοδα» του Δ13.</w:t>
      </w:r>
    </w:p>
    <w:p>
      <w:pPr>
        <w:spacing w:before="240" w:after="240"/>
        <w:rPr>
          <w:lang w:val="el" w:eastAsia="el"/>
        </w:rPr>
      </w:pPr>
      <w:r>
        <w:rPr>
          <w:lang w:val="el" w:eastAsia="el"/>
        </w:rPr>
        <w:t>Οι αγορές καταχωρούνται στον πίνακα Δ΄ με την ανάλυση των αντίστοιχων εσωτερικών υποπινάκων (</w:t>
      </w:r>
      <w:r>
        <w:rPr>
          <w:b/>
          <w:bCs/>
          <w:lang w:val="el" w:eastAsia="el"/>
        </w:rPr>
        <w:t>κωδικοί 102</w:t>
      </w:r>
      <w:r>
        <w:rPr>
          <w:lang w:val="el" w:eastAsia="el"/>
        </w:rPr>
        <w:t xml:space="preserve">, </w:t>
      </w:r>
      <w:r>
        <w:rPr>
          <w:b/>
          <w:bCs/>
          <w:lang w:val="el" w:eastAsia="el"/>
        </w:rPr>
        <w:t>202</w:t>
      </w:r>
      <w:r>
        <w:rPr>
          <w:lang w:val="el" w:eastAsia="el"/>
        </w:rPr>
        <w:t xml:space="preserve">, </w:t>
      </w:r>
      <w:r>
        <w:rPr>
          <w:b/>
          <w:bCs/>
          <w:lang w:val="el" w:eastAsia="el"/>
        </w:rPr>
        <w:t xml:space="preserve">302 </w:t>
      </w:r>
      <w:r>
        <w:rPr>
          <w:lang w:val="el" w:eastAsia="el"/>
        </w:rPr>
        <w:t xml:space="preserve">και </w:t>
      </w:r>
      <w:r>
        <w:rPr>
          <w:b/>
          <w:bCs/>
          <w:lang w:val="el" w:eastAsia="el"/>
        </w:rPr>
        <w:t>313</w:t>
      </w:r>
      <w:r>
        <w:rPr>
          <w:lang w:val="el" w:eastAsia="el"/>
        </w:rPr>
        <w:t>), ενώ τα έξοδα καταχωρούνται καταρχήν στον πίνακα Ζ΄ όπως επίσης και στον πίνακα Δ΄, με βάση την ανάλυση της επιχείρησης ανά δραστηριότητα (εμπορική - παραγωγική κ.ο.κ).</w:t>
      </w:r>
    </w:p>
    <w:p>
      <w:pPr>
        <w:spacing w:before="240" w:after="240"/>
        <w:rPr>
          <w:lang w:val="el" w:eastAsia="el"/>
        </w:rPr>
      </w:pPr>
      <w:r>
        <w:rPr>
          <w:lang w:val="el" w:eastAsia="el"/>
        </w:rPr>
        <w:t xml:space="preserve">Οι </w:t>
      </w:r>
      <w:r>
        <w:rPr>
          <w:b/>
          <w:bCs/>
          <w:lang w:val="el" w:eastAsia="el"/>
        </w:rPr>
        <w:t>κωδικοί 186</w:t>
      </w:r>
      <w:r>
        <w:rPr>
          <w:lang w:val="el" w:eastAsia="el"/>
        </w:rPr>
        <w:t xml:space="preserve">, </w:t>
      </w:r>
      <w:r>
        <w:rPr>
          <w:b/>
          <w:bCs/>
          <w:lang w:val="el" w:eastAsia="el"/>
        </w:rPr>
        <w:t>286</w:t>
      </w:r>
      <w:r>
        <w:rPr>
          <w:lang w:val="el" w:eastAsia="el"/>
        </w:rPr>
        <w:t xml:space="preserve">, </w:t>
      </w:r>
      <w:r>
        <w:rPr>
          <w:b/>
          <w:bCs/>
          <w:lang w:val="el" w:eastAsia="el"/>
        </w:rPr>
        <w:t xml:space="preserve">386 </w:t>
      </w:r>
      <w:r>
        <w:rPr>
          <w:lang w:val="el" w:eastAsia="el"/>
        </w:rPr>
        <w:t xml:space="preserve">και </w:t>
      </w:r>
      <w:r>
        <w:rPr>
          <w:b/>
          <w:bCs/>
          <w:lang w:val="el" w:eastAsia="el"/>
        </w:rPr>
        <w:t xml:space="preserve">486 </w:t>
      </w:r>
      <w:r>
        <w:rPr>
          <w:lang w:val="el" w:eastAsia="el"/>
        </w:rPr>
        <w:t xml:space="preserve">«Χρεωστικοί τόκοι και συναφή έξοδα» του υποπίνακα Ζ2 συμπληρώνονται και μεταφέρονται στον πίνακα Δ΄ στους αντίστοιχους </w:t>
      </w:r>
      <w:r>
        <w:rPr>
          <w:b/>
          <w:bCs/>
          <w:lang w:val="el" w:eastAsia="el"/>
        </w:rPr>
        <w:t>κωδικούς 128</w:t>
      </w:r>
      <w:r>
        <w:rPr>
          <w:lang w:val="el" w:eastAsia="el"/>
        </w:rPr>
        <w:t xml:space="preserve">, </w:t>
      </w:r>
      <w:r>
        <w:rPr>
          <w:b/>
          <w:bCs/>
          <w:lang w:val="el" w:eastAsia="el"/>
        </w:rPr>
        <w:t>228</w:t>
      </w:r>
      <w:r>
        <w:rPr>
          <w:lang w:val="el" w:eastAsia="el"/>
        </w:rPr>
        <w:t xml:space="preserve">, </w:t>
      </w:r>
      <w:r>
        <w:rPr>
          <w:b/>
          <w:bCs/>
          <w:lang w:val="el" w:eastAsia="el"/>
        </w:rPr>
        <w:t xml:space="preserve">328 </w:t>
      </w:r>
      <w:r>
        <w:rPr>
          <w:lang w:val="el" w:eastAsia="el"/>
        </w:rPr>
        <w:t xml:space="preserve">και </w:t>
      </w:r>
      <w:r>
        <w:rPr>
          <w:b/>
          <w:bCs/>
          <w:lang w:val="el" w:eastAsia="el"/>
        </w:rPr>
        <w:t xml:space="preserve">428 </w:t>
      </w:r>
      <w:r>
        <w:rPr>
          <w:lang w:val="el" w:eastAsia="el"/>
        </w:rPr>
        <w:t>του Δ14.</w:t>
      </w:r>
    </w:p>
    <w:p>
      <w:pPr>
        <w:spacing w:before="240" w:after="240"/>
        <w:rPr>
          <w:lang w:val="el" w:eastAsia="el"/>
        </w:rPr>
      </w:pPr>
      <w:r>
        <w:rPr>
          <w:lang w:val="el" w:eastAsia="el"/>
        </w:rPr>
        <w:t xml:space="preserve">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w:t>
      </w:r>
      <w:r>
        <w:rPr>
          <w:b/>
          <w:bCs/>
          <w:lang w:val="el" w:eastAsia="el"/>
        </w:rPr>
        <w:t>κωδικό 401</w:t>
      </w:r>
      <w:r>
        <w:rPr>
          <w:lang w:val="el" w:eastAsia="el"/>
        </w:rPr>
        <w:t xml:space="preserve">, ενώ οι υπόλοιπες δαπάνες μεταφέρονται στον </w:t>
      </w:r>
      <w:r>
        <w:rPr>
          <w:b/>
          <w:bCs/>
          <w:lang w:val="el" w:eastAsia="el"/>
        </w:rPr>
        <w:t>κωδικό 423</w:t>
      </w:r>
      <w:r>
        <w:rPr>
          <w:lang w:val="el" w:eastAsia="el"/>
        </w:rPr>
        <w:t>.</w:t>
      </w:r>
    </w:p>
    <w:p>
      <w:pPr>
        <w:spacing w:before="240" w:after="240"/>
        <w:rPr>
          <w:lang w:val="el" w:eastAsia="el"/>
        </w:rPr>
      </w:pPr>
      <w:r>
        <w:rPr>
          <w:lang w:val="el" w:eastAsia="el"/>
        </w:rPr>
        <w:t xml:space="preserve">Τα ποσά που έχουν καταχωρηθεί στους </w:t>
      </w:r>
      <w:r>
        <w:rPr>
          <w:b/>
          <w:bCs/>
          <w:lang w:val="el" w:eastAsia="el"/>
        </w:rPr>
        <w:t>κωδικούς 106</w:t>
      </w:r>
      <w:r>
        <w:rPr>
          <w:lang w:val="el" w:eastAsia="el"/>
        </w:rPr>
        <w:t xml:space="preserve">, </w:t>
      </w:r>
      <w:r>
        <w:rPr>
          <w:b/>
          <w:bCs/>
          <w:lang w:val="el" w:eastAsia="el"/>
        </w:rPr>
        <w:t>205</w:t>
      </w:r>
      <w:r>
        <w:rPr>
          <w:lang w:val="el" w:eastAsia="el"/>
        </w:rPr>
        <w:t xml:space="preserve">, </w:t>
      </w:r>
      <w:r>
        <w:rPr>
          <w:b/>
          <w:bCs/>
          <w:lang w:val="el" w:eastAsia="el"/>
        </w:rPr>
        <w:t>210</w:t>
      </w:r>
      <w:r>
        <w:rPr>
          <w:lang w:val="el" w:eastAsia="el"/>
        </w:rPr>
        <w:t xml:space="preserve">, </w:t>
      </w:r>
      <w:r>
        <w:rPr>
          <w:b/>
          <w:bCs/>
          <w:lang w:val="el" w:eastAsia="el"/>
        </w:rPr>
        <w:t>305</w:t>
      </w:r>
      <w:r>
        <w:rPr>
          <w:lang w:val="el" w:eastAsia="el"/>
        </w:rPr>
        <w:t xml:space="preserve">, </w:t>
      </w:r>
      <w:r>
        <w:rPr>
          <w:b/>
          <w:bCs/>
          <w:lang w:val="el" w:eastAsia="el"/>
        </w:rPr>
        <w:t xml:space="preserve">310 </w:t>
      </w:r>
      <w:r>
        <w:rPr>
          <w:lang w:val="el" w:eastAsia="el"/>
        </w:rPr>
        <w:t xml:space="preserve">και </w:t>
      </w:r>
      <w:r>
        <w:rPr>
          <w:b/>
          <w:bCs/>
          <w:lang w:val="el" w:eastAsia="el"/>
        </w:rPr>
        <w:t xml:space="preserve">318 </w:t>
      </w:r>
      <w:r>
        <w:rPr>
          <w:lang w:val="el" w:eastAsia="el"/>
        </w:rPr>
        <w:t>«Ιδιοπαραγωγή παγίων – Αυτοπαραδόσεις – Καταστροφές αποθεμάτων» για τους κλάδους της «Εμπορικής δραστηριότητας», «Παραγωγικής δραστηριότητας» και «Αγροτικής - 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lang w:val="el" w:eastAsia="el"/>
        </w:rPr>
        <w:t xml:space="preserve">Περαιτέρω, </w:t>
      </w:r>
      <w:r>
        <w:rPr>
          <w:b/>
          <w:bCs/>
          <w:lang w:val="el" w:eastAsia="el"/>
        </w:rPr>
        <w:t>ως προς τον προσδιορισμό του κόστους πωληθέντων</w:t>
      </w:r>
      <w:r>
        <w:rPr>
          <w:lang w:val="el" w:eastAsia="el"/>
        </w:rPr>
        <w:t>,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2019,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 εφόσον δεν υπήρχε απογραφή το προηγούμενο έτος.</w:t>
      </w:r>
    </w:p>
    <w:p>
      <w:pPr>
        <w:spacing w:before="240" w:after="240"/>
        <w:rPr>
          <w:lang w:val="el" w:eastAsia="el"/>
        </w:rPr>
      </w:pPr>
      <w:r>
        <w:rPr>
          <w:lang w:val="el" w:eastAsia="el"/>
        </w:rPr>
        <w:t xml:space="preserve">Στους </w:t>
      </w:r>
      <w:r>
        <w:rPr>
          <w:b/>
          <w:bCs/>
          <w:lang w:val="el" w:eastAsia="el"/>
        </w:rPr>
        <w:t>κωδικούς 125</w:t>
      </w:r>
      <w:r>
        <w:rPr>
          <w:lang w:val="el" w:eastAsia="el"/>
        </w:rPr>
        <w:t xml:space="preserve">, </w:t>
      </w:r>
      <w:r>
        <w:rPr>
          <w:b/>
          <w:bCs/>
          <w:lang w:val="el" w:eastAsia="el"/>
        </w:rPr>
        <w:t>225</w:t>
      </w:r>
      <w:r>
        <w:rPr>
          <w:lang w:val="el" w:eastAsia="el"/>
        </w:rPr>
        <w:t xml:space="preserve">, </w:t>
      </w:r>
      <w:r>
        <w:rPr>
          <w:b/>
          <w:bCs/>
          <w:lang w:val="el" w:eastAsia="el"/>
        </w:rPr>
        <w:t xml:space="preserve">325 </w:t>
      </w:r>
      <w:r>
        <w:rPr>
          <w:lang w:val="el" w:eastAsia="el"/>
        </w:rPr>
        <w:t xml:space="preserve">και </w:t>
      </w:r>
      <w:r>
        <w:rPr>
          <w:b/>
          <w:bCs/>
          <w:lang w:val="el" w:eastAsia="el"/>
        </w:rPr>
        <w:t xml:space="preserve">425 </w:t>
      </w:r>
      <w:r>
        <w:rPr>
          <w:lang w:val="el" w:eastAsia="el"/>
        </w:rPr>
        <w:t>«Αποσβέσεις»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lang w:val="el" w:eastAsia="el"/>
        </w:rPr>
        <w:t>Επισημαίνεται ότι στον πίνακα Δ (Δ10-</w:t>
      </w:r>
      <w:r>
        <w:rPr>
          <w:b/>
          <w:bCs/>
          <w:lang w:val="el" w:eastAsia="el"/>
        </w:rPr>
        <w:t>Κωδ: 124</w:t>
      </w:r>
      <w:r>
        <w:rPr>
          <w:lang w:val="el" w:eastAsia="el"/>
        </w:rPr>
        <w:t xml:space="preserve">, </w:t>
      </w:r>
      <w:r>
        <w:rPr>
          <w:b/>
          <w:bCs/>
          <w:lang w:val="el" w:eastAsia="el"/>
        </w:rPr>
        <w:t>224</w:t>
      </w:r>
      <w:r>
        <w:rPr>
          <w:lang w:val="el" w:eastAsia="el"/>
        </w:rPr>
        <w:t xml:space="preserve">, </w:t>
      </w:r>
      <w:r>
        <w:rPr>
          <w:b/>
          <w:bCs/>
          <w:lang w:val="el" w:eastAsia="el"/>
        </w:rPr>
        <w:t>324</w:t>
      </w:r>
      <w:r>
        <w:rPr>
          <w:lang w:val="el" w:eastAsia="el"/>
        </w:rPr>
        <w:t xml:space="preserve">, </w:t>
      </w:r>
      <w:r>
        <w:rPr>
          <w:b/>
          <w:bCs/>
          <w:lang w:val="el" w:eastAsia="el"/>
        </w:rPr>
        <w:t xml:space="preserve">424 </w:t>
      </w:r>
      <w:r>
        <w:rPr>
          <w:lang w:val="el" w:eastAsia="el"/>
        </w:rPr>
        <w:t xml:space="preserve">και </w:t>
      </w:r>
      <w:r>
        <w:rPr>
          <w:b/>
          <w:bCs/>
          <w:lang w:val="el" w:eastAsia="el"/>
        </w:rPr>
        <w:t>524</w:t>
      </w:r>
      <w:r>
        <w:rPr>
          <w:lang w:val="el" w:eastAsia="el"/>
        </w:rPr>
        <w:t xml:space="preserve">), ο υπολογισμός του δείκτη EBITDA προκύπτει από το άθροισμα του EBIT </w:t>
      </w:r>
      <w:r>
        <w:rPr>
          <w:b/>
          <w:bCs/>
          <w:lang w:val="el" w:eastAsia="el"/>
        </w:rPr>
        <w:t xml:space="preserve">(Δ12-Κωδ:126, 226, 326, 426 και 526) </w:t>
      </w:r>
      <w:r>
        <w:rPr>
          <w:lang w:val="el" w:eastAsia="el"/>
        </w:rPr>
        <w:t xml:space="preserve">και των αντίστοιχων κωδικών των αποσβέσεων </w:t>
      </w:r>
      <w:r>
        <w:rPr>
          <w:b/>
          <w:bCs/>
          <w:lang w:val="el" w:eastAsia="el"/>
        </w:rPr>
        <w:t xml:space="preserve">(Δ11-Κωδ:125, 225, 325, 425 και 525) </w:t>
      </w:r>
      <w:r>
        <w:rPr>
          <w:lang w:val="el" w:eastAsia="el"/>
        </w:rPr>
        <w:t>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lang w:val="el" w:eastAsia="el"/>
        </w:rPr>
        <w:t xml:space="preserve">Στους κωδικούς </w:t>
      </w:r>
      <w:r>
        <w:rPr>
          <w:b/>
          <w:bCs/>
          <w:lang w:val="el" w:eastAsia="el"/>
        </w:rPr>
        <w:t xml:space="preserve">130, 230, 330 </w:t>
      </w:r>
      <w:r>
        <w:rPr>
          <w:lang w:val="el" w:eastAsia="el"/>
        </w:rPr>
        <w:t xml:space="preserve">και </w:t>
      </w:r>
      <w:r>
        <w:rPr>
          <w:b/>
          <w:bCs/>
          <w:lang w:val="el" w:eastAsia="el"/>
        </w:rPr>
        <w:t xml:space="preserve">430 </w:t>
      </w:r>
      <w:r>
        <w:rPr>
          <w:lang w:val="el" w:eastAsia="el"/>
        </w:rPr>
        <w:t xml:space="preserve">υπολογίζεται το ποσοστό μικτού κέρδους επί πωλήσεων, το οποίο υπολογίζεται ως ποσοστό μετά τη διαίρεση των κωδικών </w:t>
      </w:r>
      <w:r>
        <w:rPr>
          <w:b/>
          <w:bCs/>
          <w:lang w:val="el" w:eastAsia="el"/>
        </w:rPr>
        <w:t xml:space="preserve">121, 221, 321 και 421 </w:t>
      </w:r>
      <w:r>
        <w:rPr>
          <w:lang w:val="el" w:eastAsia="el"/>
        </w:rPr>
        <w:t xml:space="preserve">του πίνακα Δ7 με τους αντίστοιχους κωδικούς </w:t>
      </w:r>
      <w:r>
        <w:rPr>
          <w:b/>
          <w:bCs/>
          <w:lang w:val="el" w:eastAsia="el"/>
        </w:rPr>
        <w:t xml:space="preserve">100, 200, 300 και 400 </w:t>
      </w:r>
      <w:r>
        <w:rPr>
          <w:lang w:val="el" w:eastAsia="el"/>
        </w:rPr>
        <w:t>του πίνακα Δ1.</w:t>
      </w:r>
    </w:p>
    <w:p>
      <w:pPr>
        <w:spacing w:before="240" w:after="240"/>
        <w:rPr>
          <w:lang w:val="el" w:eastAsia="el"/>
        </w:rPr>
      </w:pPr>
      <w:r>
        <w:rPr>
          <w:lang w:val="el" w:eastAsia="el"/>
        </w:rPr>
        <w:t xml:space="preserve">Στους κωδικούς </w:t>
      </w:r>
      <w:r>
        <w:rPr>
          <w:b/>
          <w:bCs/>
          <w:lang w:val="el" w:eastAsia="el"/>
        </w:rPr>
        <w:t xml:space="preserve">131, 231, 331 </w:t>
      </w:r>
      <w:r>
        <w:rPr>
          <w:lang w:val="el" w:eastAsia="el"/>
        </w:rPr>
        <w:t xml:space="preserve">και </w:t>
      </w:r>
      <w:r>
        <w:rPr>
          <w:b/>
          <w:bCs/>
          <w:lang w:val="el" w:eastAsia="el"/>
        </w:rPr>
        <w:t xml:space="preserve">431 </w:t>
      </w:r>
      <w:r>
        <w:rPr>
          <w:lang w:val="el" w:eastAsia="el"/>
        </w:rPr>
        <w:t xml:space="preserve">υπολογίζεται το ποσοστό μικτού κέρδους επί κόστους, το οποίο υπολογίζεται ως ποσοστό μετά τη διαίρεση των κωδικών </w:t>
      </w:r>
      <w:r>
        <w:rPr>
          <w:b/>
          <w:bCs/>
          <w:lang w:val="el" w:eastAsia="el"/>
        </w:rPr>
        <w:t xml:space="preserve">121, 221, 321 και 421 </w:t>
      </w:r>
      <w:r>
        <w:rPr>
          <w:lang w:val="el" w:eastAsia="el"/>
        </w:rPr>
        <w:t xml:space="preserve">του πίνακα Δ7 με τους αντίστοιχους κωδικούς </w:t>
      </w:r>
      <w:r>
        <w:rPr>
          <w:b/>
          <w:bCs/>
          <w:lang w:val="el" w:eastAsia="el"/>
        </w:rPr>
        <w:t xml:space="preserve">120, 220, 320 και 420 </w:t>
      </w:r>
      <w:r>
        <w:rPr>
          <w:lang w:val="el" w:eastAsia="el"/>
        </w:rPr>
        <w:t>του πίνακα Δ6.</w:t>
      </w:r>
    </w:p>
    <w:p>
      <w:pPr>
        <w:spacing w:before="240" w:after="240"/>
        <w:rPr>
          <w:lang w:val="el" w:eastAsia="el"/>
        </w:rPr>
      </w:pPr>
      <w:r>
        <w:rPr>
          <w:lang w:val="el" w:eastAsia="el"/>
        </w:rPr>
        <w:t xml:space="preserve">Στους κωδικούς </w:t>
      </w:r>
      <w:r>
        <w:rPr>
          <w:b/>
          <w:bCs/>
          <w:lang w:val="el" w:eastAsia="el"/>
        </w:rPr>
        <w:t xml:space="preserve">132, 232, 332 </w:t>
      </w:r>
      <w:r>
        <w:rPr>
          <w:lang w:val="el" w:eastAsia="el"/>
        </w:rPr>
        <w:t xml:space="preserve">και </w:t>
      </w:r>
      <w:r>
        <w:rPr>
          <w:b/>
          <w:bCs/>
          <w:lang w:val="el" w:eastAsia="el"/>
        </w:rPr>
        <w:t xml:space="preserve">432 </w:t>
      </w:r>
      <w:r>
        <w:rPr>
          <w:lang w:val="el" w:eastAsia="el"/>
        </w:rPr>
        <w:t xml:space="preserve">υπολογίζεται το ποσοστό καθαρού κέρδους επί πωλήσεων, το οποίο υπολογίζεται ως ποσοστό μετά τη διαίρεση των κωδικών </w:t>
      </w:r>
      <w:r>
        <w:rPr>
          <w:b/>
          <w:bCs/>
          <w:lang w:val="el" w:eastAsia="el"/>
        </w:rPr>
        <w:t xml:space="preserve">129, 229, 329 και 429 </w:t>
      </w:r>
      <w:r>
        <w:rPr>
          <w:lang w:val="el" w:eastAsia="el"/>
        </w:rPr>
        <w:t xml:space="preserve">του πίνακα Δ15 με τους αντίστοιχους κωδικούς </w:t>
      </w:r>
      <w:r>
        <w:rPr>
          <w:b/>
          <w:bCs/>
          <w:lang w:val="el" w:eastAsia="el"/>
        </w:rPr>
        <w:t xml:space="preserve">100, 200, 300 και 400 </w:t>
      </w:r>
      <w:r>
        <w:rPr>
          <w:lang w:val="el" w:eastAsia="el"/>
        </w:rPr>
        <w:t>του πίνακα Δ1.</w:t>
      </w:r>
    </w:p>
    <w:p>
      <w:pPr>
        <w:spacing w:before="240" w:after="240"/>
        <w:rPr>
          <w:lang w:val="el" w:eastAsia="el"/>
        </w:rPr>
      </w:pPr>
      <w:r>
        <w:rPr>
          <w:b/>
          <w:bCs/>
          <w:lang w:val="el" w:eastAsia="el"/>
        </w:rPr>
        <w:t>ΠΙΝΑΚΑΣ Ε΄. ΠΡΟΣΩΡΙΝΩΝ ΔΙΑΦΟΡΩΝ ΜΕΤΑΞΥ ΦΟΡΟΛΟΓΙΚΗΣ – ΛΟΓΙΣΤΙΚΗΣ ΒΑΣΗΣ</w:t>
      </w:r>
    </w:p>
    <w:p>
      <w:pPr>
        <w:spacing w:before="240" w:after="240"/>
        <w:rPr>
          <w:lang w:val="el" w:eastAsia="el"/>
        </w:rPr>
      </w:pPr>
      <w:r>
        <w:rPr>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ν</w:t>
      </w:r>
      <w:r>
        <w:rPr>
          <w:rStyle w:val="link"/>
          <w:lang w:val="el" w:eastAsia="el"/>
        </w:rPr>
        <w:t>.4172/2013</w:t>
      </w:r>
      <w:r>
        <w:rPr>
          <w:lang w:val="el" w:eastAsia="el"/>
        </w:rPr>
        <w:t>.</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ν</w:t>
      </w:r>
      <w:r>
        <w:rPr>
          <w:rStyle w:val="link"/>
          <w:lang w:val="el" w:eastAsia="el"/>
        </w:rPr>
        <w:t xml:space="preserve">.4172/2013 </w:t>
      </w:r>
      <w:r>
        <w:rPr>
          <w:lang w:val="el" w:eastAsia="el"/>
        </w:rPr>
        <w:t>και η οποία καταχωρείται στην στήλη «Φορολογική Βάση».</w:t>
      </w:r>
    </w:p>
    <w:p>
      <w:pPr>
        <w:spacing w:before="240" w:after="240"/>
        <w:rPr>
          <w:lang w:val="el" w:eastAsia="el"/>
        </w:rPr>
      </w:pPr>
      <w:r>
        <w:rPr>
          <w:lang w:val="el" w:eastAsia="el"/>
        </w:rPr>
        <w:t xml:space="preserve">Στην συνέχεια, στη στήλη «Διαφορές» και ειδικότερα στους </w:t>
      </w:r>
      <w:r>
        <w:rPr>
          <w:b/>
          <w:bCs/>
          <w:lang w:val="el" w:eastAsia="el"/>
        </w:rPr>
        <w:t>κωδικούς 722</w:t>
      </w:r>
      <w:r>
        <w:rPr>
          <w:lang w:val="el" w:eastAsia="el"/>
        </w:rPr>
        <w:t xml:space="preserve">, </w:t>
      </w:r>
      <w:r>
        <w:rPr>
          <w:b/>
          <w:bCs/>
          <w:lang w:val="el" w:eastAsia="el"/>
        </w:rPr>
        <w:t>730</w:t>
      </w:r>
      <w:r>
        <w:rPr>
          <w:lang w:val="el" w:eastAsia="el"/>
        </w:rPr>
        <w:t xml:space="preserve">, υπολογίζονται από το σύστημα οι διαφορές (θετικές - αρνητικές) για τους λογαριασμούς εσόδων με βάση τα δεδομένα που αναγράφονται στους εσωτερικούς υποπίνακες των </w:t>
      </w:r>
      <w:r>
        <w:rPr>
          <w:b/>
          <w:bCs/>
          <w:lang w:val="el" w:eastAsia="el"/>
        </w:rPr>
        <w:t xml:space="preserve">κωδικών 706 </w:t>
      </w:r>
      <w:r>
        <w:rPr>
          <w:lang w:val="el" w:eastAsia="el"/>
        </w:rPr>
        <w:t xml:space="preserve">και </w:t>
      </w:r>
      <w:r>
        <w:rPr>
          <w:b/>
          <w:bCs/>
          <w:lang w:val="el" w:eastAsia="el"/>
        </w:rPr>
        <w:t>714</w:t>
      </w:r>
      <w:r>
        <w:rPr>
          <w:lang w:val="el" w:eastAsia="el"/>
        </w:rPr>
        <w:t xml:space="preserve">, ενώ στους </w:t>
      </w:r>
      <w:r>
        <w:rPr>
          <w:b/>
          <w:bCs/>
          <w:lang w:val="el" w:eastAsia="el"/>
        </w:rPr>
        <w:t>κωδικούς 723</w:t>
      </w:r>
      <w:r>
        <w:rPr>
          <w:lang w:val="el" w:eastAsia="el"/>
        </w:rPr>
        <w:t xml:space="preserve">, </w:t>
      </w:r>
      <w:r>
        <w:rPr>
          <w:b/>
          <w:bCs/>
          <w:lang w:val="el" w:eastAsia="el"/>
        </w:rPr>
        <w:t>731</w:t>
      </w:r>
      <w:r>
        <w:rPr>
          <w:lang w:val="el" w:eastAsia="el"/>
        </w:rPr>
        <w:t xml:space="preserve">, υπολογίζονται οι αντίστοιχες διαφορές για τους λογαριασμούς εξόδων με βάση τα δεδομένα που αναγράφονται στους εσωτερικούς υποπίνακες των </w:t>
      </w:r>
      <w:r>
        <w:rPr>
          <w:b/>
          <w:bCs/>
          <w:lang w:val="el" w:eastAsia="el"/>
        </w:rPr>
        <w:t xml:space="preserve">κωδικών 707 </w:t>
      </w:r>
      <w:r>
        <w:rPr>
          <w:lang w:val="el" w:eastAsia="el"/>
        </w:rPr>
        <w:t xml:space="preserve">και </w:t>
      </w:r>
      <w:r>
        <w:rPr>
          <w:b/>
          <w:bCs/>
          <w:lang w:val="el" w:eastAsia="el"/>
        </w:rPr>
        <w:t>715</w:t>
      </w:r>
      <w:r>
        <w:rPr>
          <w:lang w:val="el" w:eastAsia="el"/>
        </w:rPr>
        <w:t xml:space="preserve">, προκειμένου στη συνέχεια να μεταφερθεί το σύνολο των διαφορών (θετικών - αρνητικών) από τους </w:t>
      </w:r>
      <w:r>
        <w:rPr>
          <w:b/>
          <w:bCs/>
          <w:lang w:val="el" w:eastAsia="el"/>
        </w:rPr>
        <w:t xml:space="preserve">κωδικούς 732 </w:t>
      </w:r>
      <w:r>
        <w:rPr>
          <w:lang w:val="el" w:eastAsia="el"/>
        </w:rPr>
        <w:t xml:space="preserve">και </w:t>
      </w:r>
      <w:r>
        <w:rPr>
          <w:b/>
          <w:bCs/>
          <w:lang w:val="el" w:eastAsia="el"/>
        </w:rPr>
        <w:t xml:space="preserve">733 </w:t>
      </w:r>
      <w:r>
        <w:rPr>
          <w:lang w:val="el" w:eastAsia="el"/>
        </w:rPr>
        <w:t xml:space="preserve">στους αντίστοιχους </w:t>
      </w:r>
      <w:r>
        <w:rPr>
          <w:b/>
          <w:bCs/>
          <w:lang w:val="el" w:eastAsia="el"/>
        </w:rPr>
        <w:t xml:space="preserve">κωδικούς 118 </w:t>
      </w:r>
      <w:r>
        <w:rPr>
          <w:lang w:val="el" w:eastAsia="el"/>
        </w:rPr>
        <w:t xml:space="preserve">και </w:t>
      </w:r>
      <w:r>
        <w:rPr>
          <w:b/>
          <w:bCs/>
          <w:lang w:val="el" w:eastAsia="el"/>
        </w:rPr>
        <w:t xml:space="preserve">119 </w:t>
      </w:r>
      <w:r>
        <w:rPr>
          <w:lang w:val="el" w:eastAsia="el"/>
        </w:rPr>
        <w:t xml:space="preserve">του εντύπου Ν. Προκειμένου για ατομικές επιχειρήσεις τα ποσά των </w:t>
      </w:r>
      <w:r>
        <w:rPr>
          <w:b/>
          <w:bCs/>
          <w:lang w:val="el" w:eastAsia="el"/>
        </w:rPr>
        <w:t xml:space="preserve">κωδικών 732 </w:t>
      </w:r>
      <w:r>
        <w:rPr>
          <w:lang w:val="el" w:eastAsia="el"/>
        </w:rPr>
        <w:t xml:space="preserve">και </w:t>
      </w:r>
      <w:r>
        <w:rPr>
          <w:b/>
          <w:bCs/>
          <w:lang w:val="el" w:eastAsia="el"/>
        </w:rPr>
        <w:t xml:space="preserve">733 </w:t>
      </w:r>
      <w:r>
        <w:rPr>
          <w:lang w:val="el" w:eastAsia="el"/>
        </w:rPr>
        <w:t xml:space="preserve">καταχωρούνται </w:t>
      </w:r>
      <w:r>
        <w:rPr>
          <w:b/>
          <w:bCs/>
          <w:lang w:val="el" w:eastAsia="el"/>
        </w:rPr>
        <w:t>στους κωδικούς 141</w:t>
      </w:r>
      <w:r>
        <w:rPr>
          <w:lang w:val="el" w:eastAsia="el"/>
        </w:rPr>
        <w:t xml:space="preserve">, </w:t>
      </w:r>
      <w:r>
        <w:rPr>
          <w:b/>
          <w:bCs/>
          <w:lang w:val="el" w:eastAsia="el"/>
        </w:rPr>
        <w:t>241</w:t>
      </w:r>
      <w:r>
        <w:rPr>
          <w:lang w:val="el" w:eastAsia="el"/>
        </w:rPr>
        <w:t xml:space="preserve">, </w:t>
      </w:r>
      <w:r>
        <w:rPr>
          <w:b/>
          <w:bCs/>
          <w:lang w:val="el" w:eastAsia="el"/>
        </w:rPr>
        <w:t xml:space="preserve">341 </w:t>
      </w:r>
      <w:r>
        <w:rPr>
          <w:lang w:val="el" w:eastAsia="el"/>
        </w:rPr>
        <w:t xml:space="preserve">και </w:t>
      </w:r>
      <w:r>
        <w:rPr>
          <w:b/>
          <w:bCs/>
          <w:lang w:val="el" w:eastAsia="el"/>
        </w:rPr>
        <w:t xml:space="preserve">441 </w:t>
      </w:r>
      <w:r>
        <w:rPr>
          <w:lang w:val="el" w:eastAsia="el"/>
        </w:rPr>
        <w:t xml:space="preserve">καθώς και </w:t>
      </w:r>
      <w:r>
        <w:rPr>
          <w:b/>
          <w:bCs/>
          <w:lang w:val="el" w:eastAsia="el"/>
        </w:rPr>
        <w:t>142</w:t>
      </w:r>
      <w:r>
        <w:rPr>
          <w:lang w:val="el" w:eastAsia="el"/>
        </w:rPr>
        <w:t xml:space="preserve">, </w:t>
      </w:r>
      <w:r>
        <w:rPr>
          <w:b/>
          <w:bCs/>
          <w:lang w:val="el" w:eastAsia="el"/>
        </w:rPr>
        <w:t>242</w:t>
      </w:r>
      <w:r>
        <w:rPr>
          <w:lang w:val="el" w:eastAsia="el"/>
        </w:rPr>
        <w:t xml:space="preserve">, </w:t>
      </w:r>
      <w:r>
        <w:rPr>
          <w:b/>
          <w:bCs/>
          <w:lang w:val="el" w:eastAsia="el"/>
        </w:rPr>
        <w:t xml:space="preserve">342 </w:t>
      </w:r>
      <w:r>
        <w:rPr>
          <w:lang w:val="el" w:eastAsia="el"/>
        </w:rPr>
        <w:t xml:space="preserve">και </w:t>
      </w:r>
      <w:r>
        <w:rPr>
          <w:b/>
          <w:bCs/>
          <w:lang w:val="el" w:eastAsia="el"/>
        </w:rPr>
        <w:t xml:space="preserve">442 </w:t>
      </w:r>
      <w:r>
        <w:rPr>
          <w:lang w:val="el" w:eastAsia="el"/>
        </w:rPr>
        <w:t>του πίνακα ΣΤ΄ του εντύπου Ε3 κατά περίπτωση.</w:t>
      </w:r>
    </w:p>
    <w:p>
      <w:pPr>
        <w:spacing w:before="240" w:after="240"/>
        <w:rPr>
          <w:lang w:val="el" w:eastAsia="el"/>
        </w:rPr>
      </w:pPr>
      <w:r>
        <w:rPr>
          <w:lang w:val="el" w:eastAsia="el"/>
        </w:rPr>
        <w:t xml:space="preserve">Τα ποσά από ετεροχρονισμό εξόδων και εσόδων που αντιμετωπίζονται ως προσωρινές διαφορές δεν καταχωρούνται και στην κατάσταση φορολογικής αναμόρφωσης ή στον </w:t>
      </w:r>
      <w:r>
        <w:rPr>
          <w:b/>
          <w:bCs/>
          <w:lang w:val="el" w:eastAsia="el"/>
        </w:rPr>
        <w:t xml:space="preserve">κωδικό 462 </w:t>
      </w:r>
      <w:r>
        <w:rPr>
          <w:lang w:val="el" w:eastAsia="el"/>
        </w:rPr>
        <w:t>του εντύπου Ν, αντίστοιχα.</w:t>
      </w:r>
    </w:p>
    <w:p>
      <w:pPr>
        <w:spacing w:before="240" w:after="240"/>
        <w:rPr>
          <w:lang w:val="el" w:eastAsia="el"/>
        </w:rPr>
      </w:pPr>
      <w:r>
        <w:rPr>
          <w:lang w:val="el" w:eastAsia="el"/>
        </w:rPr>
        <w:t xml:space="preserve">Τέλος, στους αντίστοιχους </w:t>
      </w:r>
      <w:r>
        <w:rPr>
          <w:b/>
          <w:bCs/>
          <w:lang w:val="el" w:eastAsia="el"/>
        </w:rPr>
        <w:t>κωδικούς 716</w:t>
      </w:r>
      <w:r>
        <w:rPr>
          <w:lang w:val="el" w:eastAsia="el"/>
        </w:rPr>
        <w:t xml:space="preserve">, </w:t>
      </w:r>
      <w:r>
        <w:rPr>
          <w:b/>
          <w:bCs/>
          <w:lang w:val="el" w:eastAsia="el"/>
        </w:rPr>
        <w:t>724</w:t>
      </w:r>
      <w:r>
        <w:rPr>
          <w:lang w:val="el" w:eastAsia="el"/>
        </w:rPr>
        <w:t xml:space="preserve">, </w:t>
      </w:r>
      <w:r>
        <w:rPr>
          <w:b/>
          <w:bCs/>
          <w:lang w:val="el" w:eastAsia="el"/>
        </w:rPr>
        <w:t>717</w:t>
      </w:r>
      <w:r>
        <w:rPr>
          <w:lang w:val="el" w:eastAsia="el"/>
        </w:rPr>
        <w:t xml:space="preserve">, </w:t>
      </w:r>
      <w:r>
        <w:rPr>
          <w:b/>
          <w:bCs/>
          <w:lang w:val="el" w:eastAsia="el"/>
        </w:rPr>
        <w:t>725</w:t>
      </w:r>
      <w:r>
        <w:rPr>
          <w:lang w:val="el" w:eastAsia="el"/>
        </w:rPr>
        <w:t xml:space="preserve">, </w:t>
      </w:r>
      <w:r>
        <w:rPr>
          <w:b/>
          <w:bCs/>
          <w:lang w:val="el" w:eastAsia="el"/>
        </w:rPr>
        <w:t>718</w:t>
      </w:r>
      <w:r>
        <w:rPr>
          <w:lang w:val="el" w:eastAsia="el"/>
        </w:rPr>
        <w:t xml:space="preserve">, </w:t>
      </w:r>
      <w:r>
        <w:rPr>
          <w:b/>
          <w:bCs/>
          <w:lang w:val="el" w:eastAsia="el"/>
        </w:rPr>
        <w:t>726</w:t>
      </w:r>
      <w:r>
        <w:rPr>
          <w:lang w:val="el" w:eastAsia="el"/>
        </w:rPr>
        <w:t xml:space="preserve">, </w:t>
      </w:r>
      <w:r>
        <w:rPr>
          <w:b/>
          <w:bCs/>
          <w:lang w:val="el" w:eastAsia="el"/>
        </w:rPr>
        <w:t>719</w:t>
      </w:r>
      <w:r>
        <w:rPr>
          <w:lang w:val="el" w:eastAsia="el"/>
        </w:rPr>
        <w:t xml:space="preserve">, </w:t>
      </w:r>
      <w:r>
        <w:rPr>
          <w:b/>
          <w:bCs/>
          <w:lang w:val="el" w:eastAsia="el"/>
        </w:rPr>
        <w:t>727</w:t>
      </w:r>
      <w:r>
        <w:rPr>
          <w:lang w:val="el" w:eastAsia="el"/>
        </w:rPr>
        <w:t xml:space="preserve">, </w:t>
      </w:r>
      <w:r>
        <w:rPr>
          <w:b/>
          <w:bCs/>
          <w:lang w:val="el" w:eastAsia="el"/>
        </w:rPr>
        <w:t>720</w:t>
      </w:r>
      <w:r>
        <w:rPr>
          <w:lang w:val="el" w:eastAsia="el"/>
        </w:rPr>
        <w:t xml:space="preserve">, </w:t>
      </w:r>
      <w:r>
        <w:rPr>
          <w:b/>
          <w:bCs/>
          <w:lang w:val="el" w:eastAsia="el"/>
        </w:rPr>
        <w:t>728</w:t>
      </w:r>
      <w:r>
        <w:rPr>
          <w:lang w:val="el" w:eastAsia="el"/>
        </w:rPr>
        <w:t xml:space="preserve">, </w:t>
      </w:r>
      <w:r>
        <w:rPr>
          <w:b/>
          <w:bCs/>
          <w:lang w:val="el" w:eastAsia="el"/>
        </w:rPr>
        <w:t xml:space="preserve">721 </w:t>
      </w:r>
      <w:r>
        <w:rPr>
          <w:lang w:val="el" w:eastAsia="el"/>
        </w:rPr>
        <w:t xml:space="preserve">και </w:t>
      </w:r>
      <w:r>
        <w:rPr>
          <w:b/>
          <w:bCs/>
          <w:lang w:val="el" w:eastAsia="el"/>
        </w:rPr>
        <w:t xml:space="preserve">729 </w:t>
      </w:r>
      <w:r>
        <w:rPr>
          <w:lang w:val="el" w:eastAsia="el"/>
        </w:rPr>
        <w:t>δεν υπολογίζονται διαφορές με βάση τα δεδομένα της λογιστικής - φορολογικής βάσης καθόσον οι διαφορές αυτές αφορούν λογαριασμούς ενεργητικού - 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lang w:val="el" w:eastAsia="el"/>
        </w:rPr>
        <w:t xml:space="preserve">Ο πίνακας αυτός συμπληρώνεται αποκλειστικά και μόνο από τις ατομικές επιχειρήσεις ανεξάρτητα αν τηρούν απλογραφικά ή διπλογραφικά βιβλία και η συμπλήρωσή του αποτελεί προϋπόθεση για τη μεταφορά των φορολογητέων καθαρών αποτελεσμάτων στη δήλωση φορολογίας εισοδήματος φυσικών προσώπων (έντυπο Ε1). Στους </w:t>
      </w:r>
      <w:r>
        <w:rPr>
          <w:b/>
          <w:bCs/>
          <w:lang w:val="el" w:eastAsia="el"/>
        </w:rPr>
        <w:t>κωδικούς 140</w:t>
      </w:r>
      <w:r>
        <w:rPr>
          <w:lang w:val="el" w:eastAsia="el"/>
        </w:rPr>
        <w:t xml:space="preserve">, </w:t>
      </w:r>
      <w:r>
        <w:rPr>
          <w:b/>
          <w:bCs/>
          <w:lang w:val="el" w:eastAsia="el"/>
        </w:rPr>
        <w:t>240</w:t>
      </w:r>
      <w:r>
        <w:rPr>
          <w:lang w:val="el" w:eastAsia="el"/>
        </w:rPr>
        <w:t xml:space="preserve">, </w:t>
      </w:r>
      <w:r>
        <w:rPr>
          <w:b/>
          <w:bCs/>
          <w:lang w:val="el" w:eastAsia="el"/>
        </w:rPr>
        <w:t>340</w:t>
      </w:r>
      <w:r>
        <w:rPr>
          <w:lang w:val="el" w:eastAsia="el"/>
        </w:rPr>
        <w:t xml:space="preserve">, </w:t>
      </w:r>
      <w:r>
        <w:rPr>
          <w:b/>
          <w:bCs/>
          <w:lang w:val="el" w:eastAsia="el"/>
        </w:rPr>
        <w:t xml:space="preserve">440 </w:t>
      </w:r>
      <w:r>
        <w:rPr>
          <w:lang w:val="el" w:eastAsia="el"/>
        </w:rPr>
        <w:t xml:space="preserve">«Αποτελέσματα προ φόρου» για τους κλάδους Εμπορική δραστηριότητα/Παραγωγική δραστηριότητα/Αγροτική - Βιολογική δραστηριότητα/Παροχή Υπηρεσιών αντίστοιχα, μεταφέρονται τα ποσά των </w:t>
      </w:r>
      <w:r>
        <w:rPr>
          <w:b/>
          <w:bCs/>
          <w:lang w:val="el" w:eastAsia="el"/>
        </w:rPr>
        <w:t>κωδικών 129</w:t>
      </w:r>
      <w:r>
        <w:rPr>
          <w:lang w:val="el" w:eastAsia="el"/>
        </w:rPr>
        <w:t xml:space="preserve">, </w:t>
      </w:r>
      <w:r>
        <w:rPr>
          <w:b/>
          <w:bCs/>
          <w:lang w:val="el" w:eastAsia="el"/>
        </w:rPr>
        <w:t>229</w:t>
      </w:r>
      <w:r>
        <w:rPr>
          <w:lang w:val="el" w:eastAsia="el"/>
        </w:rPr>
        <w:t xml:space="preserve">, </w:t>
      </w:r>
      <w:r>
        <w:rPr>
          <w:b/>
          <w:bCs/>
          <w:lang w:val="el" w:eastAsia="el"/>
        </w:rPr>
        <w:t xml:space="preserve">329 </w:t>
      </w:r>
      <w:r>
        <w:rPr>
          <w:lang w:val="el" w:eastAsia="el"/>
        </w:rPr>
        <w:t xml:space="preserve">και </w:t>
      </w:r>
      <w:r>
        <w:rPr>
          <w:b/>
          <w:bCs/>
          <w:lang w:val="el" w:eastAsia="el"/>
        </w:rPr>
        <w:t xml:space="preserve">429 </w:t>
      </w:r>
      <w:r>
        <w:rPr>
          <w:lang w:val="el" w:eastAsia="el"/>
        </w:rPr>
        <w:t>«Αποτελέσματα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lang w:val="el" w:eastAsia="el"/>
        </w:rPr>
        <w:t>Στη συνέχεια, μετά την τυχόν προσαρμογή (αναμόρφωση) που προκύπτει από τον πίνακα Ε΄, από τη κατάσταση της φορολογικής αναμόρφωσης (</w:t>
      </w:r>
      <w:r>
        <w:rPr>
          <w:b/>
          <w:bCs/>
          <w:lang w:val="el" w:eastAsia="el"/>
        </w:rPr>
        <w:t>κωδ.2100</w:t>
      </w:r>
      <w:r>
        <w:rPr>
          <w:lang w:val="el" w:eastAsia="el"/>
        </w:rPr>
        <w:t xml:space="preserve">) και από τους λοιπούς κωδικούς του πίνακα ΣΤ΄, το άθροισμα των </w:t>
      </w:r>
      <w:r>
        <w:rPr>
          <w:b/>
          <w:bCs/>
          <w:lang w:val="el" w:eastAsia="el"/>
        </w:rPr>
        <w:t>κωδικών 152</w:t>
      </w:r>
      <w:r>
        <w:rPr>
          <w:lang w:val="el" w:eastAsia="el"/>
        </w:rPr>
        <w:t xml:space="preserve">, </w:t>
      </w:r>
      <w:r>
        <w:rPr>
          <w:b/>
          <w:bCs/>
          <w:lang w:val="el" w:eastAsia="el"/>
        </w:rPr>
        <w:t xml:space="preserve">252 </w:t>
      </w:r>
      <w:r>
        <w:rPr>
          <w:lang w:val="el" w:eastAsia="el"/>
        </w:rPr>
        <w:t xml:space="preserve">και </w:t>
      </w:r>
      <w:r>
        <w:rPr>
          <w:b/>
          <w:bCs/>
          <w:lang w:val="el" w:eastAsia="el"/>
        </w:rPr>
        <w:t xml:space="preserve">452 </w:t>
      </w:r>
      <w:r>
        <w:rPr>
          <w:lang w:val="el" w:eastAsia="el"/>
        </w:rPr>
        <w:t xml:space="preserve">«Φορολογητέα καθαρά αποτελέσματα από επιχειρηματική δραστηριότητα» μεταφέρεται στους </w:t>
      </w:r>
      <w:r>
        <w:rPr>
          <w:b/>
          <w:bCs/>
          <w:lang w:val="el" w:eastAsia="el"/>
        </w:rPr>
        <w:t xml:space="preserve">κωδικούς 401 - 402 </w:t>
      </w:r>
      <w:r>
        <w:rPr>
          <w:lang w:val="el" w:eastAsia="el"/>
        </w:rPr>
        <w:t xml:space="preserve">και </w:t>
      </w:r>
      <w:r>
        <w:rPr>
          <w:b/>
          <w:bCs/>
          <w:lang w:val="el" w:eastAsia="el"/>
        </w:rPr>
        <w:t xml:space="preserve">413 - 414 </w:t>
      </w:r>
      <w:r>
        <w:rPr>
          <w:lang w:val="el" w:eastAsia="el"/>
        </w:rPr>
        <w:t xml:space="preserve">(κέρδη - ζημίες) από την άσκηση επιχειρηματικής δραστηριότητας του πίνακα 4Γ2, του Ε1. Το ποσό του </w:t>
      </w:r>
      <w:r>
        <w:rPr>
          <w:b/>
          <w:bCs/>
          <w:lang w:val="el" w:eastAsia="el"/>
        </w:rPr>
        <w:t xml:space="preserve">κωδικού 352 </w:t>
      </w:r>
      <w:r>
        <w:rPr>
          <w:lang w:val="el" w:eastAsia="el"/>
        </w:rPr>
        <w:t xml:space="preserve">«Φορολογητέα καθαρά αποτελέσματα από αγροτική - βιολογική δραστηριότητα» μεταφέρεται στους </w:t>
      </w:r>
      <w:r>
        <w:rPr>
          <w:b/>
          <w:bCs/>
          <w:lang w:val="el" w:eastAsia="el"/>
        </w:rPr>
        <w:t xml:space="preserve">κωδικούς 461 - 462 </w:t>
      </w:r>
      <w:r>
        <w:rPr>
          <w:lang w:val="el" w:eastAsia="el"/>
        </w:rPr>
        <w:t xml:space="preserve">και </w:t>
      </w:r>
      <w:r>
        <w:rPr>
          <w:b/>
          <w:bCs/>
          <w:lang w:val="el" w:eastAsia="el"/>
        </w:rPr>
        <w:t xml:space="preserve">465466 </w:t>
      </w:r>
      <w:r>
        <w:rPr>
          <w:lang w:val="el" w:eastAsia="el"/>
        </w:rPr>
        <w:t>(κέρδη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lang w:val="el" w:eastAsia="el"/>
        </w:rPr>
        <w:t xml:space="preserve">Τέλος, το ποσό του </w:t>
      </w:r>
      <w:r>
        <w:rPr>
          <w:b/>
          <w:bCs/>
          <w:lang w:val="el" w:eastAsia="el"/>
        </w:rPr>
        <w:t xml:space="preserve">κωδικού 453 </w:t>
      </w:r>
      <w:r>
        <w:rPr>
          <w:lang w:val="el" w:eastAsia="el"/>
        </w:rPr>
        <w:t xml:space="preserve">«Καθαρό εισόδημα περ. στ’ παραγρ. 2 άρθρου 12 ν.4172/2013», μεταφέρεται στους </w:t>
      </w:r>
      <w:r>
        <w:rPr>
          <w:b/>
          <w:bCs/>
          <w:lang w:val="el" w:eastAsia="el"/>
        </w:rPr>
        <w:t xml:space="preserve">κωδικούς 307 - 308 </w:t>
      </w:r>
      <w:r>
        <w:rPr>
          <w:lang w:val="el" w:eastAsia="el"/>
        </w:rPr>
        <w:t>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lang w:val="el" w:eastAsia="el"/>
        </w:rPr>
        <w:t xml:space="preserve">Η δαπάνη αυτή που περιλαμβάνεται στον </w:t>
      </w:r>
      <w:r>
        <w:rPr>
          <w:b/>
          <w:bCs/>
          <w:lang w:val="el" w:eastAsia="el"/>
        </w:rPr>
        <w:t xml:space="preserve">κωδικό 401 </w:t>
      </w:r>
      <w:r>
        <w:rPr>
          <w:lang w:val="el" w:eastAsia="el"/>
        </w:rPr>
        <w:t xml:space="preserve">του πίνακα Δ΄(Δ5) έχει μεταφερθεί από τον </w:t>
      </w:r>
      <w:r>
        <w:rPr>
          <w:b/>
          <w:bCs/>
          <w:lang w:val="el" w:eastAsia="el"/>
        </w:rPr>
        <w:t xml:space="preserve">κωδικό 485 </w:t>
      </w:r>
      <w:r>
        <w:rPr>
          <w:lang w:val="el" w:eastAsia="el"/>
        </w:rPr>
        <w:t>«Διάφορα λειτουργικά έξοδα» του πίνακα Ζ΄ (υποπίνακας Ζ΄2 – Σύνολο Εξόδων - Ασφαλιστικές Εισφορές Αυτοαπασχολουμένων επιλογή 7).</w:t>
      </w:r>
    </w:p>
    <w:p>
      <w:pPr>
        <w:spacing w:before="240" w:after="240"/>
        <w:rPr>
          <w:lang w:val="el" w:eastAsia="el"/>
        </w:rPr>
      </w:pPr>
      <w:r>
        <w:rPr>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lang w:val="el" w:eastAsia="el"/>
        </w:rPr>
        <w:t>Στον πίνακα ΣΤ΄ επισημαίνονται τα ακόλουθα:</w:t>
      </w:r>
    </w:p>
    <w:p>
      <w:pPr>
        <w:pStyle w:val="StructureList1"/>
        <w:spacing w:before="120" w:after="0"/>
        <w:rPr>
          <w:lang w:val="el" w:eastAsia="el"/>
        </w:rPr>
      </w:pPr>
      <w:r>
        <w:rPr>
          <w:lang w:val="el" w:eastAsia="el"/>
        </w:rPr>
        <w:t>α)</w:t>
      </w:r>
      <w:r>
        <w:rPr>
          <w:lang w:val="en" w:eastAsia="en"/>
        </w:rPr>
        <w:tab/>
      </w:r>
      <w:r>
        <w:rPr>
          <w:lang w:val="el" w:eastAsia="el"/>
        </w:rPr>
        <w:t xml:space="preserve">Οι </w:t>
      </w:r>
      <w:r>
        <w:rPr>
          <w:b/>
          <w:bCs/>
          <w:lang w:val="el" w:eastAsia="el"/>
        </w:rPr>
        <w:t>κωδικοί 145</w:t>
      </w:r>
      <w:r>
        <w:rPr>
          <w:lang w:val="el" w:eastAsia="el"/>
        </w:rPr>
        <w:t xml:space="preserve">, </w:t>
      </w:r>
      <w:r>
        <w:rPr>
          <w:b/>
          <w:bCs/>
          <w:lang w:val="el" w:eastAsia="el"/>
        </w:rPr>
        <w:t>245</w:t>
      </w:r>
      <w:r>
        <w:rPr>
          <w:lang w:val="el" w:eastAsia="el"/>
        </w:rPr>
        <w:t xml:space="preserve">, </w:t>
      </w:r>
      <w:r>
        <w:rPr>
          <w:b/>
          <w:bCs/>
          <w:lang w:val="el" w:eastAsia="el"/>
        </w:rPr>
        <w:t xml:space="preserve">345 </w:t>
      </w:r>
      <w:r>
        <w:rPr>
          <w:lang w:val="el" w:eastAsia="el"/>
        </w:rPr>
        <w:t xml:space="preserve">και </w:t>
      </w:r>
      <w:r>
        <w:rPr>
          <w:b/>
          <w:bCs/>
          <w:lang w:val="el" w:eastAsia="el"/>
        </w:rPr>
        <w:t xml:space="preserve">445 </w:t>
      </w:r>
      <w:r>
        <w:rPr>
          <w:lang w:val="el" w:eastAsia="el"/>
        </w:rPr>
        <w:t>«Αφορολόγητο αποθεματικό άρθρου 71Α ν.4172/2013»,αφορούν το φορολογικό κίνητρο ευρεσιτεχνίας (ΠΟΛ.1145/25.7.2018 εγκύκλιος).</w:t>
      </w:r>
    </w:p>
    <w:p>
      <w:pPr>
        <w:pStyle w:val="StructureList1"/>
        <w:spacing w:before="120" w:after="0"/>
        <w:rPr>
          <w:lang w:val="el" w:eastAsia="el"/>
        </w:rPr>
      </w:pPr>
      <w:r>
        <w:rPr>
          <w:lang w:val="el" w:eastAsia="el"/>
        </w:rPr>
        <w:t>β)</w:t>
      </w:r>
      <w:r>
        <w:rPr>
          <w:lang w:val="en" w:eastAsia="en"/>
        </w:rPr>
        <w:tab/>
      </w:r>
      <w:r>
        <w:rPr>
          <w:lang w:val="el" w:eastAsia="el"/>
        </w:rPr>
        <w:t xml:space="preserve">Οι </w:t>
      </w:r>
      <w:r>
        <w:rPr>
          <w:b/>
          <w:bCs/>
          <w:lang w:val="el" w:eastAsia="el"/>
        </w:rPr>
        <w:t>κωδικοί 148</w:t>
      </w:r>
      <w:r>
        <w:rPr>
          <w:lang w:val="el" w:eastAsia="el"/>
        </w:rPr>
        <w:t xml:space="preserve">, </w:t>
      </w:r>
      <w:r>
        <w:rPr>
          <w:b/>
          <w:bCs/>
          <w:lang w:val="el" w:eastAsia="el"/>
        </w:rPr>
        <w:t>248</w:t>
      </w:r>
      <w:r>
        <w:rPr>
          <w:lang w:val="el" w:eastAsia="el"/>
        </w:rPr>
        <w:t xml:space="preserve">, </w:t>
      </w:r>
      <w:r>
        <w:rPr>
          <w:b/>
          <w:bCs/>
          <w:lang w:val="el" w:eastAsia="el"/>
        </w:rPr>
        <w:t xml:space="preserve">348 </w:t>
      </w:r>
      <w:r>
        <w:rPr>
          <w:lang w:val="el" w:eastAsia="el"/>
        </w:rPr>
        <w:t xml:space="preserve">και </w:t>
      </w:r>
      <w:r>
        <w:rPr>
          <w:b/>
          <w:bCs/>
          <w:lang w:val="el" w:eastAsia="el"/>
        </w:rPr>
        <w:t xml:space="preserve">448 </w:t>
      </w:r>
      <w:r>
        <w:rPr>
          <w:lang w:val="el" w:eastAsia="el"/>
        </w:rPr>
        <w:t>«Υπεραξία μεταβίβασης αυτοκινήτου (άρθρο 10 ν.2579/1998 και άρθρο 5 ν.δ. 1146/1972)» αποτυπώνουν την υπεραξία από τη μεταβίβαση τόσο των Ι.Χ. αυτοκινήτων όσο και των δημόσιας χρήσης, η οποία, κατ’ επιλογή του φορολογουμένου, φορολογείται αυτοτελώς με εξάντληση της φορολογικής υποχρέωσης.</w:t>
      </w:r>
    </w:p>
    <w:p>
      <w:pPr>
        <w:pStyle w:val="StructureList1"/>
        <w:spacing w:before="120" w:after="0"/>
        <w:rPr>
          <w:lang w:val="el" w:eastAsia="el"/>
        </w:rPr>
      </w:pPr>
      <w:r>
        <w:rPr>
          <w:lang w:val="el" w:eastAsia="el"/>
        </w:rPr>
        <w:t>γ)</w:t>
      </w:r>
      <w:r>
        <w:rPr>
          <w:lang w:val="en" w:eastAsia="en"/>
        </w:rPr>
        <w:tab/>
      </w:r>
      <w:r>
        <w:rPr>
          <w:lang w:val="el" w:eastAsia="el"/>
        </w:rPr>
        <w:t xml:space="preserve">Οι </w:t>
      </w:r>
      <w:r>
        <w:rPr>
          <w:b/>
          <w:bCs/>
          <w:lang w:val="el" w:eastAsia="el"/>
        </w:rPr>
        <w:t>κωδικοί 151</w:t>
      </w:r>
      <w:r>
        <w:rPr>
          <w:lang w:val="el" w:eastAsia="el"/>
        </w:rPr>
        <w:t xml:space="preserve">, </w:t>
      </w:r>
      <w:r>
        <w:rPr>
          <w:b/>
          <w:bCs/>
          <w:lang w:val="el" w:eastAsia="el"/>
        </w:rPr>
        <w:t>251</w:t>
      </w:r>
      <w:r>
        <w:rPr>
          <w:lang w:val="el" w:eastAsia="el"/>
        </w:rPr>
        <w:t xml:space="preserve">, </w:t>
      </w:r>
      <w:r>
        <w:rPr>
          <w:b/>
          <w:bCs/>
          <w:lang w:val="el" w:eastAsia="el"/>
        </w:rPr>
        <w:t>351</w:t>
      </w:r>
      <w:r>
        <w:rPr>
          <w:lang w:val="el" w:eastAsia="el"/>
        </w:rPr>
        <w:t xml:space="preserve">, </w:t>
      </w:r>
      <w:r>
        <w:rPr>
          <w:b/>
          <w:bCs/>
          <w:lang w:val="el" w:eastAsia="el"/>
        </w:rPr>
        <w:t xml:space="preserve">451 </w:t>
      </w:r>
      <w:r>
        <w:rPr>
          <w:lang w:val="el" w:eastAsia="el"/>
        </w:rPr>
        <w:t xml:space="preserve">και </w:t>
      </w:r>
      <w:r>
        <w:rPr>
          <w:b/>
          <w:bCs/>
          <w:lang w:val="el" w:eastAsia="el"/>
        </w:rPr>
        <w:t xml:space="preserve">551 «Ποσό επένδυσης για την ενίσχυση της παραγωγής οπτικοακουστικών έργων (άρθρο 71Ε ν.4172/2013)» </w:t>
      </w:r>
      <w:r>
        <w:rPr>
          <w:lang w:val="el" w:eastAsia="el"/>
        </w:rPr>
        <w:t>αφορούν ατομικές επιχειρήσεις που θα πραγματοποιήσουν δαπάνες σύμφωνα με την Α.1007/2019 Κ.Υ.Α.</w:t>
      </w:r>
    </w:p>
    <w:p>
      <w:pPr>
        <w:pStyle w:val="StructureList1"/>
        <w:spacing w:before="120" w:after="0"/>
        <w:rPr>
          <w:lang w:val="el" w:eastAsia="el"/>
        </w:rPr>
      </w:pPr>
      <w:r>
        <w:rPr>
          <w:lang w:val="el" w:eastAsia="el"/>
        </w:rPr>
        <w:t>δ)</w:t>
      </w:r>
      <w:r>
        <w:rPr>
          <w:lang w:val="en" w:eastAsia="en"/>
        </w:rPr>
        <w:tab/>
      </w:r>
      <w:r>
        <w:rPr>
          <w:lang w:val="el" w:eastAsia="el"/>
        </w:rPr>
        <w:t xml:space="preserve">Στους </w:t>
      </w:r>
      <w:r>
        <w:rPr>
          <w:b/>
          <w:bCs/>
          <w:lang w:val="el" w:eastAsia="el"/>
        </w:rPr>
        <w:t xml:space="preserve">κωδικούς 156, 256, 356, 456 </w:t>
      </w:r>
      <w:r>
        <w:rPr>
          <w:lang w:val="el" w:eastAsia="el"/>
        </w:rPr>
        <w:t xml:space="preserve">και </w:t>
      </w:r>
      <w:r>
        <w:rPr>
          <w:b/>
          <w:bCs/>
          <w:lang w:val="el" w:eastAsia="el"/>
        </w:rPr>
        <w:t>556</w:t>
      </w:r>
      <w:r>
        <w:rPr>
          <w:lang w:val="el" w:eastAsia="el"/>
        </w:rPr>
        <w:t>, καταχωρούνται οι προσαυξημένες αποσβέσεις για κόστος ενεργειακής απόδοσης, με βάση την περ. α’ της παραγράφου 10 του άρθρου 24 του ν.4172/2013, που προστέθηκε με τις διατάξεις του άρθρου 117 του ν. 4549/2018. Τα ποσά των προσαυξημένων αποσβέσεων αφαιρούνται από τα καθαρά φορολογητέα αποτελέσματα του φυσικού προσώπου που ασκεί επιχειρηματική δραστηριότητα.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w:t>
      </w:r>
    </w:p>
    <w:p>
      <w:pPr>
        <w:pStyle w:val="StructureList1"/>
        <w:spacing w:before="120" w:after="0"/>
        <w:rPr>
          <w:lang w:val="el" w:eastAsia="el"/>
        </w:rPr>
      </w:pPr>
      <w:r>
        <w:rPr>
          <w:lang w:val="el" w:eastAsia="el"/>
        </w:rPr>
        <w:t>ε)</w:t>
      </w:r>
      <w:r>
        <w:rPr>
          <w:lang w:val="en" w:eastAsia="en"/>
        </w:rPr>
        <w:tab/>
      </w:r>
      <w:r>
        <w:rPr>
          <w:lang w:val="el" w:eastAsia="el"/>
        </w:rPr>
        <w:t xml:space="preserve">Οι </w:t>
      </w:r>
      <w:r>
        <w:rPr>
          <w:b/>
          <w:bCs/>
          <w:lang w:val="el" w:eastAsia="el"/>
        </w:rPr>
        <w:t xml:space="preserve">κωδικοί 157, 257, 357, 457 </w:t>
      </w:r>
      <w:r>
        <w:rPr>
          <w:lang w:val="el" w:eastAsia="el"/>
        </w:rPr>
        <w:t xml:space="preserve">και </w:t>
      </w:r>
      <w:r>
        <w:rPr>
          <w:b/>
          <w:bCs/>
          <w:lang w:val="el" w:eastAsia="el"/>
        </w:rPr>
        <w:t xml:space="preserve">557 </w:t>
      </w:r>
      <w:r>
        <w:rPr>
          <w:lang w:val="el" w:eastAsia="el"/>
        </w:rPr>
        <w:t>«Έκπτωση εργοδοτικών εισφορών για τη δημιουργία νέων θέσεων εργασίας (άρθρο 71Δ ν.4172/2013)» αφορούν ατομικές επιχειρήσεις που εμπίπτουν στην έκπτωση προσαυξημένων κατά 50% εργοδοτικών εισφορών με βάση την ΠΟΛ.1244/2018 κοινή Απόφαση του Υπουργού Οικονομικών και του Διοικητή της Α.Α.Δ.Ε.</w:t>
      </w:r>
    </w:p>
    <w:p>
      <w:pPr>
        <w:pStyle w:val="StructureList1"/>
        <w:spacing w:before="120" w:after="0"/>
        <w:rPr>
          <w:lang w:val="el" w:eastAsia="el"/>
        </w:rPr>
      </w:pPr>
      <w:r>
        <w:rPr>
          <w:lang w:val="el" w:eastAsia="el"/>
        </w:rPr>
        <w:t>στ)</w:t>
      </w:r>
      <w:r>
        <w:rPr>
          <w:lang w:val="en" w:eastAsia="en"/>
        </w:rPr>
        <w:tab/>
      </w:r>
      <w:r>
        <w:rPr>
          <w:lang w:val="el" w:eastAsia="el"/>
        </w:rPr>
        <w:t xml:space="preserve">Τέλος, στους </w:t>
      </w:r>
      <w:r>
        <w:rPr>
          <w:b/>
          <w:bCs/>
          <w:lang w:val="el" w:eastAsia="el"/>
        </w:rPr>
        <w:t xml:space="preserve">κωδικούς 144, 244, 344 </w:t>
      </w:r>
      <w:r>
        <w:rPr>
          <w:lang w:val="el" w:eastAsia="el"/>
        </w:rPr>
        <w:t xml:space="preserve">και </w:t>
      </w:r>
      <w:r>
        <w:rPr>
          <w:b/>
          <w:bCs/>
          <w:lang w:val="el" w:eastAsia="el"/>
        </w:rPr>
        <w:t xml:space="preserve">444 </w:t>
      </w:r>
      <w:r>
        <w:rPr>
          <w:lang w:val="el" w:eastAsia="el"/>
        </w:rPr>
        <w:t>«Μείον: Αφορολόγητα έσοδα» καταχωρούνται και τα αντίστοιχα ποσά που χορηγούνται ως «Αντιστάθμισμα Νησιωτικού Κόστους», με βάση τις διατάξεις της παρ.2 του άρθρου 7 του ν.4551/2018, προκειμένου να μην προσμετρηθούν για τη διαμόρφωση του φορολογικού αποτελέσματος αν βέβαια έχουν καταχωρηθεί στα βιβλία της επιχείρησης ως έσοδα.</w:t>
      </w:r>
    </w:p>
    <w:p>
      <w:pPr>
        <w:spacing w:before="240" w:after="240"/>
        <w:rPr>
          <w:lang w:val="el" w:eastAsia="el"/>
        </w:rPr>
      </w:pPr>
      <w:r>
        <w:rPr>
          <w:b/>
          <w:bCs/>
          <w:lang w:val="el" w:eastAsia="el"/>
        </w:rPr>
        <w:t>ΠΙΝΑΚΑΣ Ζ΄. ΓΕΝΙΚΕΣ ΟΙΚΟΝΟΜΙΚΕΣ ΠΛΗΡΟΦΟΡΙΕΣ (Απλογραφικά – Διπλογραφικά Βιβλία)</w:t>
      </w:r>
    </w:p>
    <w:p>
      <w:pPr>
        <w:spacing w:before="240" w:after="240"/>
        <w:rPr>
          <w:lang w:val="el" w:eastAsia="el"/>
        </w:rPr>
      </w:pPr>
      <w:r>
        <w:rPr>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την πρώτη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lang w:val="el" w:eastAsia="el"/>
        </w:rPr>
        <w:t xml:space="preserve">Στους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Ειδικότερα, στον </w:t>
      </w:r>
      <w:r>
        <w:rPr>
          <w:b/>
          <w:bCs/>
          <w:lang w:val="el" w:eastAsia="el"/>
        </w:rPr>
        <w:t xml:space="preserve">κωδικό 002 </w:t>
      </w:r>
      <w:r>
        <w:rPr>
          <w:lang w:val="el" w:eastAsia="el"/>
        </w:rPr>
        <w:t xml:space="preserve">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w:t>
      </w:r>
      <w:r>
        <w:rPr>
          <w:b/>
          <w:bCs/>
          <w:lang w:val="el" w:eastAsia="el"/>
        </w:rPr>
        <w:t xml:space="preserve">κωδικό 004 </w:t>
      </w:r>
      <w:r>
        <w:rPr>
          <w:lang w:val="el" w:eastAsia="el"/>
        </w:rPr>
        <w:t>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lang w:val="el" w:eastAsia="el"/>
        </w:rPr>
        <w:t xml:space="preserve">Οι </w:t>
      </w:r>
      <w:r>
        <w:rPr>
          <w:b/>
          <w:bCs/>
          <w:lang w:val="el" w:eastAsia="el"/>
        </w:rPr>
        <w:t>κωδικοί 181</w:t>
      </w:r>
      <w:r>
        <w:rPr>
          <w:lang w:val="el" w:eastAsia="el"/>
        </w:rPr>
        <w:t xml:space="preserve">, </w:t>
      </w:r>
      <w:r>
        <w:rPr>
          <w:b/>
          <w:bCs/>
          <w:lang w:val="el" w:eastAsia="el"/>
        </w:rPr>
        <w:t>281</w:t>
      </w:r>
      <w:r>
        <w:rPr>
          <w:lang w:val="el" w:eastAsia="el"/>
        </w:rPr>
        <w:t xml:space="preserve">, </w:t>
      </w:r>
      <w:r>
        <w:rPr>
          <w:b/>
          <w:bCs/>
          <w:lang w:val="el" w:eastAsia="el"/>
        </w:rPr>
        <w:t xml:space="preserve">381 </w:t>
      </w:r>
      <w:r>
        <w:rPr>
          <w:lang w:val="el" w:eastAsia="el"/>
        </w:rPr>
        <w:t xml:space="preserve">και </w:t>
      </w:r>
      <w:r>
        <w:rPr>
          <w:b/>
          <w:bCs/>
          <w:lang w:val="el" w:eastAsia="el"/>
        </w:rPr>
        <w:t xml:space="preserve">481 </w:t>
      </w:r>
      <w:r>
        <w:rPr>
          <w:lang w:val="el" w:eastAsia="el"/>
        </w:rPr>
        <w:t xml:space="preserve">«Παροχές σε εργαζόμενους», </w:t>
      </w:r>
      <w:r>
        <w:rPr>
          <w:b/>
          <w:bCs/>
          <w:lang w:val="el" w:eastAsia="el"/>
        </w:rPr>
        <w:t>185</w:t>
      </w:r>
      <w:r>
        <w:rPr>
          <w:lang w:val="el" w:eastAsia="el"/>
        </w:rPr>
        <w:t xml:space="preserve">, </w:t>
      </w:r>
      <w:r>
        <w:rPr>
          <w:b/>
          <w:bCs/>
          <w:lang w:val="el" w:eastAsia="el"/>
        </w:rPr>
        <w:t>285</w:t>
      </w:r>
      <w:r>
        <w:rPr>
          <w:lang w:val="el" w:eastAsia="el"/>
        </w:rPr>
        <w:t xml:space="preserve">, </w:t>
      </w:r>
      <w:r>
        <w:rPr>
          <w:b/>
          <w:bCs/>
          <w:lang w:val="el" w:eastAsia="el"/>
        </w:rPr>
        <w:t xml:space="preserve">385 </w:t>
      </w:r>
      <w:r>
        <w:rPr>
          <w:lang w:val="el" w:eastAsia="el"/>
        </w:rPr>
        <w:t xml:space="preserve">και </w:t>
      </w:r>
      <w:r>
        <w:rPr>
          <w:b/>
          <w:bCs/>
          <w:lang w:val="el" w:eastAsia="el"/>
        </w:rPr>
        <w:t xml:space="preserve">485 </w:t>
      </w:r>
      <w:r>
        <w:rPr>
          <w:lang w:val="el" w:eastAsia="el"/>
        </w:rPr>
        <w:t xml:space="preserve">«Διάφορα λειτουργικά έξοδα», </w:t>
      </w:r>
      <w:r>
        <w:rPr>
          <w:b/>
          <w:bCs/>
          <w:lang w:val="el" w:eastAsia="el"/>
        </w:rPr>
        <w:t>198</w:t>
      </w:r>
      <w:r>
        <w:rPr>
          <w:lang w:val="el" w:eastAsia="el"/>
        </w:rPr>
        <w:t xml:space="preserve">, </w:t>
      </w:r>
      <w:r>
        <w:rPr>
          <w:b/>
          <w:bCs/>
          <w:lang w:val="el" w:eastAsia="el"/>
        </w:rPr>
        <w:t>298</w:t>
      </w:r>
      <w:r>
        <w:rPr>
          <w:lang w:val="el" w:eastAsia="el"/>
        </w:rPr>
        <w:t xml:space="preserve">, </w:t>
      </w:r>
      <w:r>
        <w:rPr>
          <w:b/>
          <w:bCs/>
          <w:lang w:val="el" w:eastAsia="el"/>
        </w:rPr>
        <w:t xml:space="preserve">398 </w:t>
      </w:r>
      <w:r>
        <w:rPr>
          <w:lang w:val="el" w:eastAsia="el"/>
        </w:rPr>
        <w:t xml:space="preserve">και </w:t>
      </w:r>
      <w:r>
        <w:rPr>
          <w:b/>
          <w:bCs/>
          <w:lang w:val="el" w:eastAsia="el"/>
        </w:rPr>
        <w:t xml:space="preserve">498 </w:t>
      </w:r>
      <w:r>
        <w:rPr>
          <w:lang w:val="el" w:eastAsia="el"/>
        </w:rPr>
        <w:t>«Λοιπά»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 Στον υποπίνακα «Διάφορα λειτουργικά έξοδα» η περιγραφή «Έξοδα ταξιδίων εξωτερικού» έχει αντικατασταθεί με την περιγραφή «Έξοδα ταξιδίων» προκειμένου να καταχωρούνται το σύνολο των εξόδων ταξιδίων και όχι μόνο αυτών που αφορούν αντίστοιχες δαπάνες εξωτερικού.</w:t>
      </w:r>
    </w:p>
    <w:p>
      <w:pPr>
        <w:spacing w:before="240" w:after="240"/>
        <w:rPr>
          <w:lang w:val="el" w:eastAsia="el"/>
        </w:rPr>
      </w:pPr>
      <w:r>
        <w:rPr>
          <w:lang w:val="el" w:eastAsia="el"/>
        </w:rPr>
        <w:t xml:space="preserve">Στους </w:t>
      </w:r>
      <w:r>
        <w:rPr>
          <w:b/>
          <w:bCs/>
          <w:lang w:val="el" w:eastAsia="el"/>
        </w:rPr>
        <w:t xml:space="preserve">κωδικούς 800, 820, 840 </w:t>
      </w:r>
      <w:r>
        <w:rPr>
          <w:lang w:val="el" w:eastAsia="el"/>
        </w:rPr>
        <w:t xml:space="preserve">και </w:t>
      </w:r>
      <w:r>
        <w:rPr>
          <w:b/>
          <w:bCs/>
          <w:lang w:val="el" w:eastAsia="el"/>
        </w:rPr>
        <w:t xml:space="preserve">860 </w:t>
      </w:r>
      <w:r>
        <w:rPr>
          <w:lang w:val="el" w:eastAsia="el"/>
        </w:rPr>
        <w:t xml:space="preserve">«Πωλήσεις Παγίων» και στους </w:t>
      </w:r>
      <w:r>
        <w:rPr>
          <w:b/>
          <w:bCs/>
          <w:lang w:val="el" w:eastAsia="el"/>
        </w:rPr>
        <w:t xml:space="preserve">κωδικούς 801, 821, 841 </w:t>
      </w:r>
      <w:r>
        <w:rPr>
          <w:lang w:val="el" w:eastAsia="el"/>
        </w:rPr>
        <w:t xml:space="preserve">και </w:t>
      </w:r>
      <w:r>
        <w:rPr>
          <w:b/>
          <w:bCs/>
          <w:lang w:val="el" w:eastAsia="el"/>
        </w:rPr>
        <w:t xml:space="preserve">861 </w:t>
      </w:r>
      <w:r>
        <w:rPr>
          <w:lang w:val="el" w:eastAsia="el"/>
        </w:rPr>
        <w:t xml:space="preserve">«Πωλήσεις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w:t>
      </w:r>
      <w:r>
        <w:rPr>
          <w:b/>
          <w:bCs/>
          <w:lang w:val="el" w:eastAsia="el"/>
        </w:rPr>
        <w:t xml:space="preserve">κωδικούς 161, 261, 361 </w:t>
      </w:r>
      <w:r>
        <w:rPr>
          <w:lang w:val="el" w:eastAsia="el"/>
        </w:rPr>
        <w:t xml:space="preserve">και </w:t>
      </w:r>
      <w:r>
        <w:rPr>
          <w:b/>
          <w:bCs/>
          <w:lang w:val="el" w:eastAsia="el"/>
        </w:rPr>
        <w:t xml:space="preserve">461 </w:t>
      </w:r>
      <w:r>
        <w:rPr>
          <w:lang w:val="el" w:eastAsia="el"/>
        </w:rPr>
        <w:t>«Πωλήσεις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Στους </w:t>
      </w:r>
      <w:r>
        <w:rPr>
          <w:b/>
          <w:bCs/>
          <w:lang w:val="el" w:eastAsia="el"/>
        </w:rPr>
        <w:t xml:space="preserve">κωδικούς 802, 822, 842 </w:t>
      </w:r>
      <w:r>
        <w:rPr>
          <w:lang w:val="el" w:eastAsia="el"/>
        </w:rPr>
        <w:t xml:space="preserve">και </w:t>
      </w:r>
      <w:r>
        <w:rPr>
          <w:b/>
          <w:bCs/>
          <w:lang w:val="el" w:eastAsia="el"/>
        </w:rPr>
        <w:t xml:space="preserve">862 </w:t>
      </w:r>
      <w:r>
        <w:rPr>
          <w:lang w:val="el" w:eastAsia="el"/>
        </w:rPr>
        <w:t xml:space="preserve">«Αγορές ενσώματων παγίων χρήσης» και </w:t>
      </w:r>
      <w:r>
        <w:rPr>
          <w:b/>
          <w:bCs/>
          <w:lang w:val="el" w:eastAsia="el"/>
        </w:rPr>
        <w:t xml:space="preserve">στους κωδικούς 803, 823, 843 </w:t>
      </w:r>
      <w:r>
        <w:rPr>
          <w:lang w:val="el" w:eastAsia="el"/>
        </w:rPr>
        <w:t xml:space="preserve">και </w:t>
      </w:r>
      <w:r>
        <w:rPr>
          <w:b/>
          <w:bCs/>
          <w:lang w:val="el" w:eastAsia="el"/>
        </w:rPr>
        <w:t xml:space="preserve">863 </w:t>
      </w:r>
      <w:r>
        <w:rPr>
          <w:lang w:val="el" w:eastAsia="el"/>
        </w:rPr>
        <w:t>«Αγορές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w:t>
      </w:r>
    </w:p>
    <w:p>
      <w:pPr>
        <w:spacing w:before="240" w:after="240"/>
        <w:rPr>
          <w:lang w:val="el" w:eastAsia="el"/>
        </w:rPr>
      </w:pPr>
      <w:r>
        <w:rPr>
          <w:lang w:val="el" w:eastAsia="el"/>
        </w:rPr>
        <w:t>Ειδικά για τους αγρότες του ειδικού καθεστώτος και τους αφανείς αγρότες χωρίς Κ.Α.Δ. (</w:t>
      </w:r>
      <w:r>
        <w:rPr>
          <w:b/>
          <w:bCs/>
          <w:lang w:val="el" w:eastAsia="el"/>
        </w:rPr>
        <w:t xml:space="preserve">κωδ.009 </w:t>
      </w:r>
      <w:r>
        <w:rPr>
          <w:lang w:val="el" w:eastAsia="el"/>
        </w:rPr>
        <w:t xml:space="preserve">με ένδειξη (2 ή 3)) οι πωλήσεις των αγροτικών προϊόντων θα συμπληρώνονται στον </w:t>
      </w:r>
      <w:r>
        <w:rPr>
          <w:b/>
          <w:bCs/>
          <w:lang w:val="el" w:eastAsia="el"/>
        </w:rPr>
        <w:t>κωδικό 361</w:t>
      </w:r>
      <w:r>
        <w:rPr>
          <w:lang w:val="el" w:eastAsia="el"/>
        </w:rPr>
        <w:t xml:space="preserve">, ενώ οι αγροτικές επιδοτήσεις που λαμβάνονται υπόψη στον προσδιορισμό του κέρδους από αγροτική επιχειρηματική δραστηριότητα θα συμπληρώνονται στον </w:t>
      </w:r>
      <w:r>
        <w:rPr>
          <w:b/>
          <w:bCs/>
          <w:lang w:val="el" w:eastAsia="el"/>
        </w:rPr>
        <w:t>κωδικό 362</w:t>
      </w:r>
      <w:r>
        <w:rPr>
          <w:lang w:val="el" w:eastAsia="el"/>
        </w:rPr>
        <w:t>, όπως έχει ήδη αναλυθεί στον πίνακα Γ2 της παρούσας.</w:t>
      </w:r>
    </w:p>
    <w:p>
      <w:pPr>
        <w:spacing w:before="240" w:after="240"/>
        <w:rPr>
          <w:lang w:val="el" w:eastAsia="el"/>
        </w:rPr>
      </w:pPr>
      <w:r>
        <w:rPr>
          <w:lang w:val="el" w:eastAsia="el"/>
        </w:rPr>
        <w:t xml:space="preserve">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w:t>
      </w:r>
      <w:r>
        <w:rPr>
          <w:b/>
          <w:bCs/>
          <w:lang w:val="el" w:eastAsia="el"/>
        </w:rPr>
        <w:t>κωδικούς 197</w:t>
      </w:r>
      <w:r>
        <w:rPr>
          <w:lang w:val="el" w:eastAsia="el"/>
        </w:rPr>
        <w:t xml:space="preserve">, </w:t>
      </w:r>
      <w:r>
        <w:rPr>
          <w:b/>
          <w:bCs/>
          <w:lang w:val="el" w:eastAsia="el"/>
        </w:rPr>
        <w:t xml:space="preserve">297 </w:t>
      </w:r>
      <w:r>
        <w:rPr>
          <w:lang w:val="el" w:eastAsia="el"/>
        </w:rPr>
        <w:t xml:space="preserve">και </w:t>
      </w:r>
      <w:r>
        <w:rPr>
          <w:b/>
          <w:bCs/>
          <w:lang w:val="el" w:eastAsia="el"/>
        </w:rPr>
        <w:t xml:space="preserve">497 </w:t>
      </w:r>
      <w:r>
        <w:rPr>
          <w:lang w:val="el" w:eastAsia="el"/>
        </w:rPr>
        <w:t>«Επιδοτήσεις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 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αυτές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lang w:val="el" w:eastAsia="el"/>
        </w:rPr>
        <w:t xml:space="preserve">Τέλος, στους </w:t>
      </w:r>
      <w:r>
        <w:rPr>
          <w:b/>
          <w:bCs/>
          <w:lang w:val="el" w:eastAsia="el"/>
        </w:rPr>
        <w:t xml:space="preserve">κωδικούς 196, 296 </w:t>
      </w:r>
      <w:r>
        <w:rPr>
          <w:lang w:val="el" w:eastAsia="el"/>
        </w:rPr>
        <w:t xml:space="preserve">και </w:t>
      </w:r>
      <w:r>
        <w:rPr>
          <w:b/>
          <w:bCs/>
          <w:lang w:val="el" w:eastAsia="el"/>
        </w:rPr>
        <w:t xml:space="preserve">496 </w:t>
      </w:r>
      <w:r>
        <w:rPr>
          <w:lang w:val="el" w:eastAsia="el"/>
        </w:rPr>
        <w:t>καταχωρείται και το εισπραττόμενο ποσό το οποίο χορηγείται ως «Αντιστάθμισμα Νησιωτικού Κόστους», με βάση τις διατάξεις της παρ.2 του άρθρου 7 του ν.4551/2018, καθόσον σε κάθε περίπτωση αυτό προσαυξάνει τα ακαθάριστα έσοδα της επιχείρησης.</w:t>
      </w:r>
    </w:p>
    <w:p>
      <w:pPr>
        <w:spacing w:before="240" w:after="240"/>
        <w:rPr>
          <w:lang w:val="el" w:eastAsia="el"/>
        </w:rPr>
      </w:pPr>
      <w:r>
        <w:rPr>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 071 του πίνακα Γ2 του εντύπου.</w:t>
      </w:r>
    </w:p>
    <w:p>
      <w:pPr>
        <w:spacing w:before="240" w:after="240"/>
        <w:rPr>
          <w:lang w:val="el" w:eastAsia="el"/>
        </w:rPr>
      </w:pPr>
      <w:r>
        <w:rPr>
          <w:b/>
          <w:bCs/>
          <w:lang w:val="el" w:eastAsia="el"/>
        </w:rPr>
        <w:t>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lang w:val="el" w:eastAsia="el"/>
        </w:rPr>
        <w:t>Ο Πίνακας αυτός παραμένει ο ίδιος με το προηγούμενο έντυπο. Για τη συμπλήρωσή του εξακολουθούν να ισχύουν οι οδηγίες που έχουν δοθεί με την ΠΟΛ.1043/2017 εγκύκλιό μας.</w:t>
      </w:r>
    </w:p>
    <w:p>
      <w:pPr>
        <w:spacing w:before="240" w:after="240"/>
        <w:rPr>
          <w:lang w:val="el" w:eastAsia="el"/>
        </w:rPr>
      </w:pPr>
      <w:r>
        <w:rPr>
          <w:b/>
          <w:bCs/>
          <w:lang w:val="el" w:eastAsia="el"/>
        </w:rPr>
        <w:t>ΠΙΚΑΝΑΣ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Όμιλος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lang w:val="el" w:eastAsia="el"/>
        </w:rPr>
        <w:t xml:space="preserve">Εφόσον η υποχρέωση υφίσταται (NAI), στον </w:t>
      </w:r>
      <w:r>
        <w:rPr>
          <w:b/>
          <w:bCs/>
          <w:lang w:val="el" w:eastAsia="el"/>
        </w:rPr>
        <w:t xml:space="preserve">κωδικό 671 </w:t>
      </w:r>
      <w:r>
        <w:rPr>
          <w:lang w:val="el" w:eastAsia="el"/>
        </w:rPr>
        <w:t>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ή κ.λπ.).</w:t>
      </w:r>
    </w:p>
    <w:p>
      <w:pPr>
        <w:spacing w:before="240" w:after="240"/>
        <w:rPr>
          <w:lang w:val="el" w:eastAsia="el"/>
        </w:rPr>
      </w:pPr>
      <w:r>
        <w:rPr>
          <w:lang w:val="el" w:eastAsia="el"/>
        </w:rPr>
        <w:t xml:space="preserve">Εφόσον το νομικό πρόσωπο δεν υποβάλει το ίδιο την ΕαΧ εκ μέρους του Ομίλου ΠΕ (OXI), στον </w:t>
      </w:r>
      <w:r>
        <w:rPr>
          <w:b/>
          <w:bCs/>
          <w:lang w:val="el" w:eastAsia="el"/>
        </w:rPr>
        <w:t xml:space="preserve">κωδικό 672 </w:t>
      </w:r>
      <w:r>
        <w:rPr>
          <w:lang w:val="el" w:eastAsia="el"/>
        </w:rPr>
        <w:t>αναγράφεται το Κράτος/Δικαιοδοσία στο οποίο θα υποβληθεί η Έκθεση ανά Χώρα (ΕαΧ) (π.χ. Ελλάδα ή Γερμανία, ή κ.λπ.).</w:t>
      </w:r>
    </w:p>
    <w:p>
      <w:pPr>
        <w:spacing w:before="240" w:after="240"/>
        <w:rPr>
          <w:lang w:val="el" w:eastAsia="el"/>
        </w:rPr>
      </w:pPr>
      <w:r>
        <w:rPr>
          <w:b/>
          <w:bCs/>
          <w:lang w:val="el" w:eastAsia="el"/>
        </w:rPr>
        <w:t>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lang w:val="el" w:eastAsia="el"/>
        </w:rPr>
        <w:t>Ο πίνακας αυτός συμπληρώνεται υποχρεωτικά από υπόχρεους του άρθρου 5 του ν.4557/2018, οι οποίοι εποπτεύονται από την Α.Α.Δ.Ε. δυνάμει της παραγράφου (ε) του άρθρου 6 του ίδιου νόμου και συγκεκριμένα τους εξωτερικούς λογιστές – φοροτεχνικούς, νομικά πρόσωπα παροχής λογιστικών - φοροτεχνικών υπηρεσιών και ιδιώτες ελεγκτές, μεσίτες ακινήτων και εμπόρους και εκπλειστηριαστές αγαθών μεγάλης αξίας.</w:t>
      </w:r>
    </w:p>
    <w:p>
      <w:pPr>
        <w:spacing w:before="240" w:after="240"/>
        <w:rPr>
          <w:lang w:val="el" w:eastAsia="el"/>
        </w:rPr>
      </w:pPr>
      <w:r>
        <w:rPr>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lang w:val="el" w:eastAsia="el"/>
        </w:rPr>
        <w:t xml:space="preserve">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η εκάστη εξ αυτών υπερβαίνει το ποσό των 10.000 ευρώ </w:t>
      </w:r>
    </w:p>
    <w:p>
      <w:pPr>
        <w:spacing w:before="240" w:after="240"/>
        <w:rPr>
          <w:lang w:val="el" w:eastAsia="el"/>
        </w:rPr>
      </w:pPr>
      <w:r>
        <w:rPr>
          <w:lang w:val="el" w:eastAsia="el"/>
        </w:rPr>
        <w:t>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Επιχειρησιακή Δ/νση ΣΔΟΕ Αττικής &amp; Επιχειρησιακή Δ/νση ΣΔΟΕ Μακεδονίας</w:t>
      </w:r>
    </w:p>
    <w:p>
      <w:pPr>
        <w:spacing w:before="240" w:after="240"/>
        <w:rPr>
          <w:lang w:val="el" w:eastAsia="el"/>
        </w:rPr>
      </w:pPr>
      <w:r>
        <w:rPr>
          <w:lang w:val="el" w:eastAsia="el"/>
        </w:rPr>
        <w:t>3. Διεύθυνση Επιχειρησιακών Διαδικασιών</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Ανάπτυξης και Επενδύσεων,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Διεύθυνση Εφαρμογής Άμεσης Φορολογίας - Τμήματα Α΄, Β΄, Γ΄</w:t>
      </w:r>
    </w:p>
    <w:p>
      <w:pPr>
        <w:spacing w:before="240" w:after="240"/>
        <w:rPr>
          <w:lang w:val="el" w:eastAsia="el"/>
        </w:rPr>
      </w:pPr>
      <w:r>
        <w:rPr>
          <w:lang w:val="el" w:eastAsia="el"/>
        </w:rPr>
        <w:t>5. Διεύθυνση Επιχειρησιακών Διαδικασιών</w:t>
      </w:r>
    </w:p>
    <w:p>
      <w:pPr>
        <w:spacing w:before="240" w:after="240"/>
        <w:rPr>
          <w:lang w:val="el" w:eastAsia="el"/>
        </w:rPr>
      </w:pPr>
      <w:r>
        <w:rPr>
          <w:lang w:val="el" w:eastAsia="el"/>
        </w:rPr>
        <w:t>6. Διεύθυνση Ανάπτυξης Φορολογικών Εφαρμογών</w:t>
      </w:r>
    </w:p>
    <w:p>
      <w:pPr>
        <w:spacing w:before="240" w:after="240"/>
        <w:rPr>
          <w:lang w:val="el" w:eastAsia="el"/>
        </w:rPr>
      </w:pPr>
      <w:r>
        <w:rPr>
          <w:lang w:val="el" w:eastAsia="el"/>
        </w:rPr>
        <w:t>7. Διεύθυνση Νομικής Υποστήριξης της Α.Α.Δ.Ε.</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