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.ΔΙΕΥΘΥΝΣΗ Ε.Φ.Κ. &amp; Φ.Π.Α.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Α΄&amp; Ε΄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.ΔΙΕΥΘΥΝΣΗ ΔΑΣΜΟΛΟΓΙΚΩΝ ΘΕΜΑΤΩΝ, ΕΙΔΙΚΩΝ ΚΑΘΕΣΤΩΤΩΝ ΚΑΙ ΑΠΑΛΛΑΓΩΝ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Αικ. Μελανίτου- Αικ.Κούκουνα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2106987407-210 6987410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210-6987408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finexxcis@otexnext.gr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www.aadex.gr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Θέμα: </w:t>
      </w:r>
      <w:r>
        <w:rPr>
          <w:lang w:val="el" w:eastAsia="el"/>
        </w:rPr>
        <w:t>Κοινοποίηση της αριθμ. πρωτ. Α. 1478/20-12-2019 (ΦΕΚ 5196/Β΄) Απόφασης Διοικητή Α.Α.Δ.Ε. με θέμα «</w:t>
      </w:r>
      <w:r>
        <w:rPr>
          <w:i/>
          <w:iCs/>
          <w:lang w:val="el" w:eastAsia="el"/>
        </w:rPr>
        <w:t>Τροποποίηση της αριθμ. πρωτ. ΔΔΘΤΟΚ Γ 1175671 ΕΞ 2016/1-12-2016 (ΦΕΚ 3976/Β΄) Απόφασης Γενικού Γραμματέα Δημοσίων Εσόδων «Τροποποίηση του άρθρου 23 της υπ’ αριθμ. Τ.1940/41/14-4-2003 ΑΥΟΟ(ΦΕΚ516/Β΄) ‘’Τελωνειακές διαδικασίες εφοδιασμού πλοίων, αεροσκαφών, διπλωματικών αποστολών και λοιπών προορισμών με τροφοεφόδια, καπνικά, καύσιμα κλπ ’’</w:t>
      </w:r>
      <w:r>
        <w:rPr>
          <w:lang w:val="el" w:eastAsia="el"/>
        </w:rPr>
        <w:t>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Κοινοποιούμε για ενημέρωση και εφαρμογή την αριθμ. πρωτ. </w:t>
      </w:r>
      <w:r>
        <w:rPr>
          <w:b/>
          <w:bCs/>
          <w:lang w:val="el" w:eastAsia="el"/>
        </w:rPr>
        <w:t xml:space="preserve">Α.1478/20-12-2019 Απόφαση Διοικητή Α.Α.Δ.Ε., </w:t>
      </w:r>
      <w:r>
        <w:rPr>
          <w:lang w:val="el" w:eastAsia="el"/>
        </w:rPr>
        <w:t>όπως δημοσιεύτηκε στο ΦΕΚ με αριθμό 5196 Τεύχος Β΄ με ΑΔΑ 61ΦΞ46ΜΠ3Ζ-ΟΓ0 και ισχύει από την 31-12-2019. Ειδικότερα, με τις διατάξεις του άρθρου 1 της κοινοποιούμενης απόφασης</w:t>
      </w:r>
      <w:r>
        <w:rPr>
          <w:b/>
          <w:bCs/>
          <w:lang w:val="el" w:eastAsia="el"/>
        </w:rPr>
        <w:t xml:space="preserve">, </w:t>
      </w:r>
      <w:r>
        <w:rPr>
          <w:lang w:val="el" w:eastAsia="el"/>
        </w:rPr>
        <w:t>η προθεσμία που είχε οριστεί με τις διατάξεις της παραγράφου 2 της αριθμ. ΔΔΘΤΟΚ Γ 1175671 ΕΞ2016/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1-12-2016 (ΦΕΚ 3976/Β΄) Απόφασης Γ.Γ.Δ.Ε., για την μετατροπή των υπαρχουσών Δεξαμενών Ανεφοδιασμού αεροπορικού καυσίμου σε Φορολογικές Αποθήκες στις περιπτώσεις των αεροδρομίων που απαιτείται η ανέγερση νέων εγκαταστάσεων, παρατείνεται </w:t>
      </w:r>
      <w:r>
        <w:rPr>
          <w:b/>
          <w:bCs/>
          <w:lang w:val="el" w:eastAsia="el"/>
        </w:rPr>
        <w:t>το αργότερο μέχρι 30-9-2020.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Επισημαίνεται ότι, </w:t>
      </w:r>
      <w:r>
        <w:rPr>
          <w:b/>
          <w:bCs/>
          <w:lang w:val="el" w:eastAsia="el"/>
        </w:rPr>
        <w:t xml:space="preserve">μετά την παρέλευση της ανωτέρω προθεσμίας παύει αυτοδίκαια </w:t>
      </w:r>
      <w:r>
        <w:rPr>
          <w:lang w:val="el" w:eastAsia="el"/>
        </w:rPr>
        <w:t>η ισχύς των υπαρχουσών Αδειών Δεξαμενών Ανεφοδιασμού.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1)Αποδέκτες Πίνακα Δ΄, εκτός του αριθμ. 3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2)Διεύθυνση Στρατηγικής Τεχνολογιών Πληροφορικής (ΔΙ.Σ.ΤΕ.ΠΛ.) της ΓΔ.ΗΛΕ.Δ. για ενημέρωση της «Ηλεκτρονικής Βιβλιοθήκης») ex-mail: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sitexadmin@aadex.gr</w:t>
        </w:r>
      </w:hyperlink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3 ) ΔΙΕΠΙΔΙ - Υποδ/νση Β΄- Τμήμα Ε΄ (για ανάρτηση στο Portal του Icisnext) ex-mail: </w:t>
      </w:r>
      <w:hyperlink r:id="rId7" w:history="1">
        <w:r>
          <w:rPr>
            <w:rStyle w:val="Hyperlink"/>
            <w:color w:val="0000EE"/>
            <w:u w:color="0000EE"/>
            <w:lang w:val="el" w:eastAsia="el"/>
          </w:rPr>
          <w:t>p.bampali@aadex.gr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Υπηρεσία Ερευνών και Διασφάλισης Δημοσίων Εσόδων (Υ.Ε.Δ.Δ.Ε. Αττικής)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Αυτοτελές Τμήμα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Γενική Διεύθυνση Ανθρώπινου Δυναμικού και Οργάνωσης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 β)Διεύθυνση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Γενική Διεύθυνση Ηλεκτρονικής Διακυβέρνησης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Ανάπτυξης Τελωνειακών, Ελεγκτικών και Επιχειρησιακών Εφαρμογών(Δ.Α.Τ.Ε.)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Εφαρμογών Τελωνειακών Διαδικασιών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Διεύθυνση Επιχειρησιακών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Υποδιεύθυνση Β΄ Απαιτήσεων και Ελέγχου Εφαρμογών Τελωνείων Τμήματα Ε΄, ΣΤ΄, Ζ΄,Η΄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Επιτελική Υπηρεσία Τελωνειακών Ελέγχων (Ε.Υ.Τ.Ε.)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Δ/νση Διεθνών Οικονομικών Σχέσεων (Δ.Ο.Σ.)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Συντονιστικό Επιχειρησιακό Κέντρο (Σ.Ε.Κ.)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Δ/νση Φορολογικής και Τελωνειακής Ακαδημίας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ΔΤΔ- Εγκεκριμένοι Οικονομικοί Φορείς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Υπουργείο Περιβάλλοντος &amp; Ενέργειας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Γενική Δ/νση Ενέργειας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Υδρογονανθράκων – Τμήμα Ε΄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Μεσογείων 119, Τ.Κ. 101 92,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Υπουργείο Μεταφορών και Υποδομών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E-mail: </w:t>
      </w:r>
      <w:hyperlink r:id="rId8" w:history="1">
        <w:r>
          <w:rPr>
            <w:rStyle w:val="Hyperlink"/>
            <w:color w:val="0000EE"/>
            <w:u w:color="0000EE"/>
            <w:lang w:val="el" w:eastAsia="el"/>
          </w:rPr>
          <w:t>gram-ypourgou@ymex.gov.gr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Υπηρεσία Πολιτικής Αεροπορίας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αα)</w:t>
      </w:r>
      <w:r>
        <w:rPr>
          <w:lang w:val="en" w:eastAsia="en"/>
        </w:rPr>
        <w:tab/>
      </w:r>
      <w:r>
        <w:rPr>
          <w:lang w:val="el" w:eastAsia="el"/>
        </w:rPr>
        <w:t>Γραφείο Διοικητή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9" w:history="1">
        <w:r>
          <w:rPr>
            <w:rStyle w:val="Hyperlink"/>
            <w:color w:val="0000EE"/>
            <w:u w:color="0000EE"/>
            <w:lang w:val="el" w:eastAsia="el"/>
          </w:rPr>
          <w:t>govexrnor@ hcaa.gr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ββ)</w:t>
      </w:r>
      <w:r>
        <w:rPr>
          <w:lang w:val="en" w:eastAsia="en"/>
        </w:rPr>
        <w:tab/>
      </w:r>
      <w:r>
        <w:rPr>
          <w:lang w:val="el" w:eastAsia="el"/>
        </w:rPr>
        <w:t>Δ/νση Τεχνικών Υπηρεσιών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Δ/7Α- Τ.Θ. 70360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ex-mail:</w:t>
      </w:r>
      <w:hyperlink r:id="rId10" w:history="1">
        <w:r>
          <w:rPr>
            <w:rStyle w:val="Hyperlink"/>
            <w:color w:val="0000EE"/>
            <w:u w:color="0000EE"/>
            <w:lang w:val="el" w:eastAsia="el"/>
          </w:rPr>
          <w:t>d3b@hcaa.gr</w:t>
        </w:r>
      </w:hyperlink>
      <w:r>
        <w:rPr>
          <w:lang w:val="el" w:eastAsia="el"/>
        </w:rPr>
        <w:t xml:space="preserve">, </w:t>
      </w:r>
      <w:hyperlink r:id="rId11" w:history="1">
        <w:r>
          <w:rPr>
            <w:rStyle w:val="Hyperlink"/>
            <w:color w:val="0000EE"/>
            <w:u w:color="0000EE"/>
            <w:lang w:val="el" w:eastAsia="el"/>
          </w:rPr>
          <w:t>d3@hcaa.gr</w:t>
        </w:r>
      </w:hyperlink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γγ)</w:t>
      </w:r>
      <w:r>
        <w:rPr>
          <w:lang w:val="en" w:eastAsia="en"/>
        </w:rPr>
        <w:tab/>
      </w:r>
      <w:r>
        <w:rPr>
          <w:lang w:val="el" w:eastAsia="el"/>
        </w:rPr>
        <w:t>Διεύθυνση Αερολιμένων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2" w:history="1">
        <w:r>
          <w:rPr>
            <w:rStyle w:val="Hyperlink"/>
            <w:color w:val="0000EE"/>
            <w:u w:color="0000EE"/>
            <w:lang w:val="el" w:eastAsia="el"/>
          </w:rPr>
          <w:t>d3@ hcaa.gr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Εμπορικό και Βιομηχανικό Επιμελητήριο Αθηνών (Ακαδημίας 7, 10671 Αθήνα), E-mail:</w:t>
      </w:r>
      <w:hyperlink r:id="rId13" w:history="1">
        <w:r>
          <w:rPr>
            <w:rStyle w:val="Hyperlink"/>
            <w:color w:val="0000EE"/>
            <w:u w:color="0000EE"/>
            <w:lang w:val="el" w:eastAsia="el"/>
          </w:rPr>
          <w:t>info@acci.gr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Εμπορικό και Βιομηχανικό Επιμελητήριο Θεσσαλονίκης (Τσιμισκή 29, 54624 Θεσ/νίκη), E-mail:</w:t>
      </w:r>
      <w:hyperlink r:id="rId14" w:history="1">
        <w:r>
          <w:rPr>
            <w:rStyle w:val="Hyperlink"/>
            <w:color w:val="0000EE"/>
            <w:u w:color="0000EE"/>
            <w:lang w:val="el" w:eastAsia="el"/>
          </w:rPr>
          <w:t>root@exbexth.gr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Εμπορικό και Βιομηχανικό Επιμελητήριο Πειραιώς (Λουδοβίκου 1 – Πλ. Οδησσού, 18531 Πειραιάς), E-mail:</w:t>
      </w:r>
      <w:hyperlink r:id="rId15" w:history="1">
        <w:r>
          <w:rPr>
            <w:rStyle w:val="Hyperlink"/>
            <w:color w:val="0000EE"/>
            <w:u w:color="0000EE"/>
            <w:lang w:val="el" w:eastAsia="el"/>
          </w:rPr>
          <w:t>exvexp@pcci.gr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Ομοσπονδία Εκτελωνιστών Ελλάδος (Καραΐσκου 82, 18532 Πειραιάς), E-mail:</w:t>
      </w:r>
      <w:hyperlink r:id="rId16" w:history="1">
        <w:r>
          <w:rPr>
            <w:rStyle w:val="Hyperlink"/>
            <w:color w:val="0000EE"/>
            <w:u w:color="0000EE"/>
            <w:lang w:val="el" w:eastAsia="el"/>
          </w:rPr>
          <w:t>oextex@oextex.gr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Σύλλογος Εκτελωνιστών Τελωνειακών Αντιπροσώπων Πειραιώς-Αθηνών (ΣΥ.Ε.Τ.Α.ΠΑ) (Τσαμαδού 38, 18531 Πειραιάς),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7" w:history="1">
        <w:r>
          <w:rPr>
            <w:rStyle w:val="Hyperlink"/>
            <w:color w:val="0000EE"/>
            <w:u w:color="0000EE"/>
            <w:lang w:val="el" w:eastAsia="el"/>
          </w:rPr>
          <w:t>sexpa@otexnext.gr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Σύλλογος Εκτελωνιστών Θεσ/νίκης (Κουντουριώτου 13, 54625 Θεσ/νίκη), E-mail:</w:t>
      </w:r>
      <w:hyperlink r:id="rId18" w:history="1">
        <w:r>
          <w:rPr>
            <w:rStyle w:val="Hyperlink"/>
            <w:color w:val="0000EE"/>
            <w:u w:color="0000EE"/>
            <w:lang w:val="el" w:eastAsia="el"/>
          </w:rPr>
          <w:t>info@sexth.gr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Πανελλήνιος Σύλλογος Εξαγωγέων (Κρατίνου 11, 10552 Αθήνα),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19" w:history="1">
        <w:r>
          <w:rPr>
            <w:rStyle w:val="Hyperlink"/>
            <w:color w:val="0000EE"/>
            <w:u w:color="0000EE"/>
            <w:lang w:val="el" w:eastAsia="el"/>
          </w:rPr>
          <w:t>psex@otexnext.gr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Σύνδεσμος Επιχειρήσεων και Βιομηχανιών Σ.Ε.Β. (Ξενοφώντος 5, 10557 Αθήνα), E-mail:</w:t>
      </w:r>
      <w:hyperlink r:id="rId20" w:history="1">
        <w:r>
          <w:rPr>
            <w:rStyle w:val="Hyperlink"/>
            <w:color w:val="0000EE"/>
            <w:u w:color="0000EE"/>
            <w:lang w:val="el" w:eastAsia="el"/>
          </w:rPr>
          <w:t>info@sexv.org.gr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26) Πανελλήνιος Σύλλογος Εφοδιαστών Πλοίων (Λουδοβίκου 1, 18531 Πειραιάς),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E-mail: </w:t>
      </w:r>
      <w:r>
        <w:rPr>
          <w:u w:val="single"/>
          <w:lang w:val="el" w:eastAsia="el"/>
        </w:rPr>
        <w:t>info@ship-suppliexrs.gr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27) Σύνδεσμος Εταιρειών Εμπορίας Πετρελαιοειδών (Σ.Ε.Ε.Π.Ε.) (Ίωνος Δραγούμη 46, 11528 Ιλίσια), E–mail:</w:t>
      </w:r>
      <w:hyperlink r:id="rId21" w:history="1">
        <w:r>
          <w:rPr>
            <w:rStyle w:val="Hyperlink"/>
            <w:color w:val="0000EE"/>
            <w:u w:color="0000EE"/>
            <w:lang w:val="el" w:eastAsia="el"/>
          </w:rPr>
          <w:t>sexexpex@sexexpex.gr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28) Ελληνικά Πετρέλαια Α.Ε. (Χειμάρρας 8Α, 15125 Μαρούσι)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22" w:history="1">
        <w:r>
          <w:rPr>
            <w:rStyle w:val="Hyperlink"/>
            <w:color w:val="0000EE"/>
            <w:u w:color="0000EE"/>
            <w:lang w:val="el" w:eastAsia="el"/>
          </w:rPr>
          <w:t>fpapagexorgiou@hexlpex.gr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29) MOTOR OIL (ΕΛΛΑΣ)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ΔΙΥΛΙΣΤΗΡΙΑ ΚΟΡΙΝΘΟΥ Α.Ε.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Ηρώδου Αττικού 12Α, 15124 Μαρούσι, E-mai :</w:t>
      </w:r>
      <w:hyperlink r:id="rId23" w:history="1">
        <w:r>
          <w:rPr>
            <w:rStyle w:val="Hyperlink"/>
            <w:color w:val="0000EE"/>
            <w:u w:color="0000EE"/>
            <w:lang w:val="el" w:eastAsia="el"/>
          </w:rPr>
          <w:t>info@moh.gr</w:t>
        </w:r>
      </w:hyperlink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30) ΕΛΛΗΝΙΚΑ ΚΑΥΣΙΜΑ ΟΡΥΚΤΕΛΑΙΑ (ΕΚΟ) ΑΒΕΕ (Λ. ΜΕΣΟΓΕΙΩΝ 2 – ΠΥΡΓΟΣ ΑΘΗΝΩΝ-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11527, ΑΘΗΝΑ), Ε-mail:</w:t>
      </w:r>
      <w:hyperlink r:id="rId24" w:history="1">
        <w:r>
          <w:rPr>
            <w:rStyle w:val="Hyperlink"/>
            <w:color w:val="0000EE"/>
            <w:u w:color="0000EE"/>
            <w:lang w:val="el" w:eastAsia="el"/>
          </w:rPr>
          <w:t>s.panagopoulou @ exko.gr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Τμήμα Υποστήριξης της Γεν. Δ/νσης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Δασμολογικών Θεμάτων, Ειδικών Καθεστώτων και Απαλλαγών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ΕΦΚ &amp; ΦΠΑ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Στρατηγικής Τελωνειακών Ελέγχων και Παραβάσεων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3b@hcaa.gr" TargetMode="External" /><Relationship Id="rId11" Type="http://schemas.openxmlformats.org/officeDocument/2006/relationships/hyperlink" Target="mailto:d3@hcaa.gr" TargetMode="External" /><Relationship Id="rId12" Type="http://schemas.openxmlformats.org/officeDocument/2006/relationships/hyperlink" Target="mailto:d3@hcaa.gr" TargetMode="External" /><Relationship Id="rId13" Type="http://schemas.openxmlformats.org/officeDocument/2006/relationships/hyperlink" Target="mailto:info@acci.gr" TargetMode="External" /><Relationship Id="rId14" Type="http://schemas.openxmlformats.org/officeDocument/2006/relationships/hyperlink" Target="mailto:root@ebeth.gr" TargetMode="External" /><Relationship Id="rId15" Type="http://schemas.openxmlformats.org/officeDocument/2006/relationships/hyperlink" Target="mailto:evep@pcci.gr" TargetMode="External" /><Relationship Id="rId16" Type="http://schemas.openxmlformats.org/officeDocument/2006/relationships/hyperlink" Target="mailto:oete@oete.gr" TargetMode="External" /><Relationship Id="rId17" Type="http://schemas.openxmlformats.org/officeDocument/2006/relationships/hyperlink" Target="mailto:sepa@otenet.gr" TargetMode="External" /><Relationship Id="rId18" Type="http://schemas.openxmlformats.org/officeDocument/2006/relationships/hyperlink" Target="mailto:info@seth.gr" TargetMode="External" /><Relationship Id="rId19" Type="http://schemas.openxmlformats.org/officeDocument/2006/relationships/hyperlink" Target="mailto:pse@otenet.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info@sev.org.gr" TargetMode="External" /><Relationship Id="rId21" Type="http://schemas.openxmlformats.org/officeDocument/2006/relationships/hyperlink" Target="mailto:seepe@seepe.gr" TargetMode="External" /><Relationship Id="rId22" Type="http://schemas.openxmlformats.org/officeDocument/2006/relationships/hyperlink" Target="mailto:fpapageorgiou@helpe.gr" TargetMode="External" /><Relationship Id="rId23" Type="http://schemas.openxmlformats.org/officeDocument/2006/relationships/hyperlink" Target="mailto:Info@moh.gr" TargetMode="External" /><Relationship Id="rId24" Type="http://schemas.openxmlformats.org/officeDocument/2006/relationships/hyperlink" Target="mailto:s.panagopoulou@eko.gr" TargetMode="Externa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mailto:finexxcis@otexnext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mailto:siteadmin@aade.gr" TargetMode="External" /><Relationship Id="rId7" Type="http://schemas.openxmlformats.org/officeDocument/2006/relationships/hyperlink" Target="mailto:p.bampali@aadex.gr" TargetMode="External" /><Relationship Id="rId8" Type="http://schemas.openxmlformats.org/officeDocument/2006/relationships/hyperlink" Target="mailto:gram-ypourgou@ymex.gov.gr" TargetMode="External" /><Relationship Id="rId9" Type="http://schemas.openxmlformats.org/officeDocument/2006/relationships/hyperlink" Target="mailto:governor@hcaa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