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ΑΔΑ:</w:t>
      </w:r>
    </w:p>
    <w:p>
      <w:pPr>
        <w:spacing w:before="240" w:after="240"/>
        <w:rPr>
          <w:lang w:val="el" w:eastAsia="el"/>
        </w:rPr>
      </w:pPr>
      <w:r>
        <w:rPr>
          <w:b/>
          <w:bCs/>
          <w:lang w:val="el" w:eastAsia="el"/>
        </w:rPr>
        <w:t>Αθήνα, 24 Μαρτίου 2020</w:t>
      </w:r>
    </w:p>
    <w:p>
      <w:pPr>
        <w:spacing w:before="240" w:after="240"/>
        <w:rPr>
          <w:lang w:val="el" w:eastAsia="el"/>
        </w:rPr>
      </w:pPr>
      <w:r>
        <w:rPr>
          <w:b/>
          <w:bCs/>
          <w:lang w:val="el" w:eastAsia="el"/>
        </w:rPr>
        <w:t>Αριθ. Πρωτ.: ΔΔΘΕΚΑ Α΄1039695 ΕΞ2020</w:t>
      </w:r>
    </w:p>
    <w:p>
      <w:pPr>
        <w:spacing w:before="240" w:after="240"/>
        <w:rPr>
          <w:lang w:val="el" w:eastAsia="el"/>
        </w:rPr>
      </w:pPr>
      <w:r>
        <w:rPr>
          <w:lang w:val="el" w:eastAsia="el"/>
        </w:rPr>
        <w:t>210 -6987506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3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hyperlink r:id="rId4" w:history="1">
              <w:r>
                <w:rPr>
                  <w:rStyle w:val="Hyperlink"/>
                  <w:b w:val="0"/>
                  <w:bCs w:val="0"/>
                  <w:i w:val="0"/>
                  <w:iCs w:val="0"/>
                  <w:smallCaps w:val="0"/>
                  <w:color w:val="0000EE"/>
                  <w:u w:color="0000EE"/>
                  <w:lang w:val="el" w:eastAsia="el"/>
                </w:rPr>
                <w:t>e.mparkampa@aade.gr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Θέμα: </w:t>
      </w:r>
      <w:r>
        <w:rPr>
          <w:lang w:val="el" w:eastAsia="el"/>
        </w:rPr>
        <w:t>«Ενσωμάτωση των μειωμένων συντελεστών ΦΠΑ, στο σύστημα</w:t>
      </w:r>
      <w:hyperlink r:id="rId6" w:history="1">
        <w:r>
          <w:rPr>
            <w:rStyle w:val="Hyperlink"/>
            <w:color w:val="0000EE"/>
            <w:u w:color="0000EE"/>
            <w:lang w:val="el" w:eastAsia="el"/>
          </w:rPr>
          <w:t>TARIC - Διαχείριση</w:t>
        </w:r>
      </w:hyperlink>
      <w:hyperlink r:id="rId7" w:history="1">
        <w:r>
          <w:rPr>
            <w:rStyle w:val="Hyperlink"/>
            <w:color w:val="0000EE"/>
            <w:u w:color="0000EE"/>
            <w:lang w:val="el" w:eastAsia="el"/>
          </w:rPr>
          <w:t xml:space="preserve">Δασμολογίου </w:t>
        </w:r>
      </w:hyperlink>
      <w:r>
        <w:rPr>
          <w:lang w:val="el" w:eastAsia="el"/>
        </w:rPr>
        <w:t>σύμφωνα με την τροποποίηση του παρατήματος Φ.Π.Α., για ορισμένα είδη ατομικής υγιεινής και προστασίας των δασμολογικών κλάσεων 2207, 2828, 3307, 3401,3402, 3808, 3824,3926,4015,4018 και 6307»</w:t>
      </w:r>
    </w:p>
    <w:p>
      <w:pPr>
        <w:spacing w:before="240" w:after="240"/>
        <w:rPr>
          <w:lang w:val="el" w:eastAsia="el"/>
        </w:rPr>
      </w:pPr>
      <w:r>
        <w:rPr>
          <w:b/>
          <w:bCs/>
          <w:lang w:val="el" w:eastAsia="el"/>
        </w:rPr>
        <w:t>ΣΧΕΤ</w:t>
      </w:r>
      <w:r>
        <w:rPr>
          <w:lang w:val="el" w:eastAsia="el"/>
        </w:rPr>
        <w:t>.: Η με αριθ. πρωτ. Ε.2038 εγκύκλιος του Διοικητή της ΑΔΔΕ από 23-03-2020</w:t>
      </w:r>
    </w:p>
    <w:p>
      <w:pPr>
        <w:spacing w:before="240" w:after="240"/>
        <w:rPr>
          <w:lang w:val="el" w:eastAsia="el"/>
        </w:rPr>
      </w:pPr>
      <w:r>
        <w:rPr>
          <w:lang w:val="el" w:eastAsia="el"/>
        </w:rPr>
        <w:t>Σε συνέχεια της ανωτέρω σχετικής, σας ενημερώνουμε ότι, η μείωση των συντελεστών ΦΠΑ για ορισμένα είδη ατομικής υγιεινής και προστασίας, ενσωματώθηκε στο σύστημα</w:t>
      </w:r>
      <w:hyperlink r:id="rId8" w:history="1">
        <w:r>
          <w:rPr>
            <w:rStyle w:val="Hyperlink"/>
            <w:color w:val="0000EE"/>
            <w:u w:color="0000EE"/>
            <w:lang w:val="el" w:eastAsia="el"/>
          </w:rPr>
          <w:t>TARIC -</w:t>
        </w:r>
      </w:hyperlink>
      <w:hyperlink r:id="rId9" w:history="1">
        <w:r>
          <w:rPr>
            <w:rStyle w:val="Hyperlink"/>
            <w:color w:val="0000EE"/>
            <w:u w:color="0000EE"/>
            <w:lang w:val="el" w:eastAsia="el"/>
          </w:rPr>
          <w:t xml:space="preserve">Διαχείριση Δασμολογίου </w:t>
        </w:r>
      </w:hyperlink>
      <w:r>
        <w:rPr>
          <w:lang w:val="el" w:eastAsia="el"/>
        </w:rPr>
        <w:t>με τη δημιουργία των εξής νέων πρόσθετων εθνικών κωδικών:</w:t>
      </w:r>
    </w:p>
    <w:p>
      <w:pPr>
        <w:spacing w:before="240" w:after="240"/>
        <w:rPr>
          <w:lang w:val="el" w:eastAsia="el"/>
        </w:rPr>
      </w:pPr>
      <w:r>
        <w:rPr>
          <w:lang w:val="el" w:eastAsia="el"/>
        </w:rPr>
        <w:t xml:space="preserve">❖ </w:t>
      </w:r>
      <w:r>
        <w:rPr>
          <w:b/>
          <w:bCs/>
          <w:lang w:val="el" w:eastAsia="el"/>
        </w:rPr>
        <w:t xml:space="preserve">1134 </w:t>
      </w:r>
      <w:r>
        <w:rPr>
          <w:lang w:val="el" w:eastAsia="el"/>
        </w:rPr>
        <w:t>με περιγραφή «Μάσκες και γάντια προστασίας για την ιατρική (για την προστασία από ιούς και την αποφυγή μετάδοσης ασθενειών-νοσοκομειακή και ιδιωτική χρήση)»</w:t>
      </w:r>
    </w:p>
    <w:p>
      <w:pPr>
        <w:spacing w:before="240" w:after="240"/>
        <w:rPr>
          <w:lang w:val="el" w:eastAsia="el"/>
        </w:rPr>
      </w:pPr>
      <w:r>
        <w:rPr>
          <w:lang w:val="el" w:eastAsia="el"/>
        </w:rPr>
        <w:t xml:space="preserve">❖ </w:t>
      </w:r>
      <w:r>
        <w:rPr>
          <w:b/>
          <w:bCs/>
          <w:lang w:val="el" w:eastAsia="el"/>
        </w:rPr>
        <w:t xml:space="preserve">1136 </w:t>
      </w:r>
      <w:r>
        <w:rPr>
          <w:lang w:val="el" w:eastAsia="el"/>
        </w:rPr>
        <w:t>με περιγραφή «Παρασκευάσματα για την ατομική υγιεινή - Σαπούνι και άλλα παρασκευάσματα για την ατομική υγιεινή- Αντισηπτικά παρασκευάσματα - αντισηπτικά μαντηλάκια και άλλα αντισηπτικά παρασκευάσματα -Αντισηπτικά διαλύματα»</w:t>
      </w:r>
    </w:p>
    <w:p>
      <w:pPr>
        <w:spacing w:before="240" w:after="240"/>
        <w:rPr>
          <w:lang w:val="el" w:eastAsia="el"/>
        </w:rPr>
      </w:pPr>
      <w:r>
        <w:rPr>
          <w:lang w:val="el" w:eastAsia="el"/>
        </w:rPr>
        <w:t xml:space="preserve">❖ </w:t>
      </w:r>
      <w:r>
        <w:rPr>
          <w:b/>
          <w:bCs/>
          <w:lang w:val="el" w:eastAsia="el"/>
        </w:rPr>
        <w:t xml:space="preserve">1138 </w:t>
      </w:r>
      <w:r>
        <w:rPr>
          <w:lang w:val="el" w:eastAsia="el"/>
        </w:rPr>
        <w:t>με περιγραφή «Καθαρή αιθυλική αλκοόλη μη μετουσιωμένη γεωργικής προέλευσης με αλκοολικό τίτλο 95% η οποία διατίθεται εμφιαλωμένη στην λιανική πώληση σύμφωνα με τις διατάξεις της παραγράφου 5 του άρθρου 8 του ν.2969/01 ΦΕΚ Α 281. - Αιθυλική αλκοόλη μετουσιωμένη η οποία προορίζεται ως πρώτη ύλη για την παραγωγή αντισηπτικών»</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 Για τον κωδικό εμπορεύματος </w:t>
      </w:r>
      <w:r>
        <w:rPr>
          <w:u w:val="single"/>
          <w:lang w:val="el" w:eastAsia="el"/>
        </w:rPr>
        <w:t>2207100000,</w:t>
      </w:r>
      <w:r>
        <w:rPr>
          <w:lang w:val="el" w:eastAsia="el"/>
        </w:rPr>
        <w:t xml:space="preserve"> πραγματοποιήθηκε σύνδεση με τον </w:t>
      </w:r>
      <w:r>
        <w:rPr>
          <w:u w:val="single"/>
          <w:lang w:val="el" w:eastAsia="el"/>
        </w:rPr>
        <w:t>νέο εθνικό πρόσθετο</w:t>
      </w:r>
      <w:r>
        <w:rPr>
          <w:lang w:val="el" w:eastAsia="el"/>
        </w:rPr>
        <w:t xml:space="preserve"> κωδικό </w:t>
      </w:r>
      <w:r>
        <w:rPr>
          <w:b/>
          <w:bCs/>
          <w:lang w:val="el" w:eastAsia="el"/>
        </w:rPr>
        <w:t xml:space="preserve">1138. </w:t>
      </w:r>
      <w:r>
        <w:rPr>
          <w:lang w:val="el" w:eastAsia="el"/>
        </w:rPr>
        <w:t>Επίσης πραγματοποιήθηκε και σύνδεση του νέου εθνικού πρόσθετου με όλα τα μέτρα που ισχύουν για τον παραπάνω κωδικό εμπορεύματος δηλ. τα μέτρα ALC, ETP, OGA και XAR. Για τους υπόλοιπους κωδικούς εμπορευμάτων της κλάσης, που δεν εμπίπτουν στην περιγραφή του νέου εθνικού πρόσθετου, εξακολουθεί να ισχύει ο συντελεστής ΦΠΑ 24% και θα πρέπει να χρησιμοποιείται ο αντίστοιχος εθνικός πρόσθετος 1312, ή 1314.</w:t>
      </w:r>
    </w:p>
    <w:p>
      <w:pPr>
        <w:spacing w:before="240" w:after="240"/>
        <w:rPr>
          <w:lang w:val="el" w:eastAsia="el"/>
        </w:rPr>
      </w:pPr>
      <w:r>
        <w:rPr>
          <w:lang w:val="el" w:eastAsia="el"/>
        </w:rPr>
        <w:t xml:space="preserve">⮚ Για τον κωδικό εμπορεύματος </w:t>
      </w:r>
      <w:r>
        <w:rPr>
          <w:u w:val="single"/>
          <w:lang w:val="el" w:eastAsia="el"/>
        </w:rPr>
        <w:t>2207200000,</w:t>
      </w:r>
      <w:r>
        <w:rPr>
          <w:lang w:val="el" w:eastAsia="el"/>
        </w:rPr>
        <w:t xml:space="preserve"> πραγματοποιήθηκε σύνδεση με τον </w:t>
      </w:r>
      <w:r>
        <w:rPr>
          <w:u w:val="single"/>
          <w:lang w:val="el" w:eastAsia="el"/>
        </w:rPr>
        <w:t>νέο εθνικό πρόσθετο</w:t>
      </w:r>
      <w:r>
        <w:rPr>
          <w:lang w:val="el" w:eastAsia="el"/>
        </w:rPr>
        <w:t xml:space="preserve"> κωδικό </w:t>
      </w:r>
      <w:r>
        <w:rPr>
          <w:b/>
          <w:bCs/>
          <w:lang w:val="el" w:eastAsia="el"/>
        </w:rPr>
        <w:t>1138</w:t>
      </w:r>
      <w:r>
        <w:rPr>
          <w:lang w:val="el" w:eastAsia="el"/>
        </w:rPr>
        <w:t>. Επίσης πραγματοποιήθηκε και σύνδεση του νέου εθνικού πρόσθετου με όλα τα μέτρα που ισχύουν για τον παραπάνω κωδικό εμπορεύματος δηλ. τα μέτρα ALC, ETP, OGA και XAR. Για τους υπόλοιπους κωδικούς εμπορευμάτων της κλάσης, που δεν εμπίπτουν στην περιγραφή του νέου εθνικού πρόσθετου, εξακολουθεί να ισχύει ο συντελεστής ΦΠΑ 24% και θα πρέπει να χρησιμοποιείται ο αντίστοιχος εθνικός πρόσθετος 1300, ή 1312, ή 1314.</w:t>
      </w:r>
    </w:p>
    <w:p>
      <w:pPr>
        <w:spacing w:before="240" w:after="240"/>
        <w:rPr>
          <w:lang w:val="el" w:eastAsia="el"/>
        </w:rPr>
      </w:pPr>
      <w:r>
        <w:rPr>
          <w:lang w:val="el" w:eastAsia="el"/>
        </w:rPr>
        <w:t xml:space="preserve">⮚ Για τον κωδικό εμπορεύματος </w:t>
      </w:r>
      <w:r>
        <w:rPr>
          <w:u w:val="single"/>
          <w:lang w:val="el" w:eastAsia="el"/>
        </w:rPr>
        <w:t>2828000000,</w:t>
      </w:r>
      <w:r>
        <w:rPr>
          <w:lang w:val="el" w:eastAsia="el"/>
        </w:rPr>
        <w:t xml:space="preserve"> πραγματοποιήθηκε σύνδεση με </w:t>
      </w:r>
      <w:r>
        <w:rPr>
          <w:u w:val="single"/>
          <w:lang w:val="el" w:eastAsia="el"/>
        </w:rPr>
        <w:t>τον νέο εθνικό πρόσθετο</w:t>
      </w:r>
      <w:r>
        <w:rPr>
          <w:b/>
          <w:bCs/>
          <w:lang w:val="el" w:eastAsia="el"/>
        </w:rPr>
        <w:t>1136</w:t>
      </w:r>
      <w:r>
        <w:rPr>
          <w:lang w:val="el" w:eastAsia="el"/>
        </w:rPr>
        <w:t>. Για τους υπόλοιπους κωδικούς εμπορευμάτων της κλάσης, που δεν εμπίπτουν στην περιγραφή του νέου εθνικού πρόσθετου, εξακολουθεί να ισχύει ο συντελεστής ΦΠΑ 24% και θα πρέπει να χρησιμοποιείται ο εθνικός πρόσθετος 1990.</w:t>
      </w:r>
    </w:p>
    <w:p>
      <w:pPr>
        <w:spacing w:before="240" w:after="240"/>
        <w:rPr>
          <w:lang w:val="el" w:eastAsia="el"/>
        </w:rPr>
      </w:pPr>
      <w:r>
        <w:rPr>
          <w:lang w:val="el" w:eastAsia="el"/>
        </w:rPr>
        <w:t xml:space="preserve">⮚ Για τους κωδικούς εμπορεύματος </w:t>
      </w:r>
      <w:r>
        <w:rPr>
          <w:u w:val="single"/>
          <w:lang w:val="el" w:eastAsia="el"/>
        </w:rPr>
        <w:t>3307900000,</w:t>
      </w:r>
      <w:r>
        <w:rPr>
          <w:u w:val="single"/>
          <w:lang w:val="el" w:eastAsia="el"/>
        </w:rPr>
        <w:t>3401000000</w:t>
      </w:r>
      <w:r>
        <w:rPr>
          <w:lang w:val="el" w:eastAsia="el"/>
        </w:rPr>
        <w:t xml:space="preserve"> και </w:t>
      </w:r>
      <w:r>
        <w:rPr>
          <w:u w:val="single"/>
          <w:lang w:val="el" w:eastAsia="el"/>
        </w:rPr>
        <w:t>340200000,</w:t>
      </w:r>
    </w:p>
    <w:p>
      <w:pPr>
        <w:spacing w:before="240" w:after="240"/>
        <w:rPr>
          <w:lang w:val="el" w:eastAsia="el"/>
        </w:rPr>
      </w:pPr>
      <w:r>
        <w:rPr>
          <w:lang w:val="el" w:eastAsia="el"/>
        </w:rPr>
        <w:t xml:space="preserve">πραγματοποιήθηκε σύνδεση με </w:t>
      </w:r>
      <w:r>
        <w:rPr>
          <w:u w:val="single"/>
          <w:lang w:val="el" w:eastAsia="el"/>
        </w:rPr>
        <w:t>τον νέο εθνικό πρόσθετο</w:t>
      </w:r>
      <w:r>
        <w:rPr>
          <w:b/>
          <w:bCs/>
          <w:lang w:val="el" w:eastAsia="el"/>
        </w:rPr>
        <w:t>1136</w:t>
      </w:r>
      <w:r>
        <w:rPr>
          <w:lang w:val="el" w:eastAsia="el"/>
        </w:rPr>
        <w:t>. Για τους υπόλοιπους κωδικούς εμπορευμάτων των κλάσεων, που δεν εμπίπτουν στην περιγραφή του νέου εθνικού πρόσθετου, εξακολουθεί να ισχύει ο συντελεστής ΦΠΑ 24% και θα πρέπει να χρησιμοποιείται ο αντίστοιχος εθνικός πρόσθετος 1300, ή 1312.</w:t>
      </w:r>
    </w:p>
    <w:p>
      <w:pPr>
        <w:spacing w:before="240" w:after="240"/>
        <w:rPr>
          <w:lang w:val="el" w:eastAsia="el"/>
        </w:rPr>
      </w:pPr>
      <w:r>
        <w:rPr>
          <w:lang w:val="el" w:eastAsia="el"/>
        </w:rPr>
        <w:t xml:space="preserve">⮚ Για τον κωδικό εμπορεύματος </w:t>
      </w:r>
      <w:r>
        <w:rPr>
          <w:u w:val="single"/>
          <w:lang w:val="el" w:eastAsia="el"/>
        </w:rPr>
        <w:t>3808940000,</w:t>
      </w:r>
      <w:r>
        <w:rPr>
          <w:lang w:val="el" w:eastAsia="el"/>
        </w:rPr>
        <w:t xml:space="preserve"> πραγματοποιήθηκε σύνδεση με </w:t>
      </w:r>
      <w:r>
        <w:rPr>
          <w:u w:val="single"/>
          <w:lang w:val="el" w:eastAsia="el"/>
        </w:rPr>
        <w:t>τον νέο εθνικό πρόσθετο</w:t>
      </w:r>
      <w:r>
        <w:rPr>
          <w:b/>
          <w:bCs/>
          <w:lang w:val="el" w:eastAsia="el"/>
        </w:rPr>
        <w:t>1136</w:t>
      </w:r>
      <w:r>
        <w:rPr>
          <w:lang w:val="el" w:eastAsia="el"/>
        </w:rPr>
        <w:t>. Για τους υπόλοιπους κωδικούς εμπορευμάτων της κλάσης, που δεν εμπίπτουν στην περιγραφή του νέου εθνικού πρόσθετου, εξακολουθεί να ισχύει ο συντελεστής ΦΠΑ 13 % ή ΦΠΑ 24% και θα πρέπει να χρησιμοποιείται ο αντίστοιχος εθνικός πρόσθετος ή1068 ή1300 ή 1302, ή 1303 ή1312 ή 1990.</w:t>
      </w:r>
    </w:p>
    <w:p>
      <w:pPr>
        <w:spacing w:before="240" w:after="240"/>
        <w:rPr>
          <w:lang w:val="el" w:eastAsia="el"/>
        </w:rPr>
      </w:pPr>
      <w:r>
        <w:rPr>
          <w:lang w:val="el" w:eastAsia="el"/>
        </w:rPr>
        <w:t xml:space="preserve">⮚ Για τους κωδικούς εμπορεύματος </w:t>
      </w:r>
      <w:r>
        <w:rPr>
          <w:u w:val="single"/>
          <w:lang w:val="el" w:eastAsia="el"/>
        </w:rPr>
        <w:t>3824999200,</w:t>
      </w:r>
      <w:r>
        <w:rPr>
          <w:u w:val="single"/>
          <w:lang w:val="el" w:eastAsia="el"/>
        </w:rPr>
        <w:t>3824999300</w:t>
      </w:r>
      <w:r>
        <w:rPr>
          <w:lang w:val="el" w:eastAsia="el"/>
        </w:rPr>
        <w:t xml:space="preserve"> και </w:t>
      </w:r>
      <w:r>
        <w:rPr>
          <w:u w:val="single"/>
          <w:lang w:val="el" w:eastAsia="el"/>
        </w:rPr>
        <w:t xml:space="preserve">3824999600 </w:t>
      </w:r>
      <w:r>
        <w:rPr>
          <w:lang w:val="el" w:eastAsia="el"/>
        </w:rPr>
        <w:t xml:space="preserve">πραγματοποιήθηκε σύνδεση με </w:t>
      </w:r>
      <w:r>
        <w:rPr>
          <w:u w:val="single"/>
          <w:lang w:val="el" w:eastAsia="el"/>
        </w:rPr>
        <w:t>τον νέο εθνικό πρόσθετο</w:t>
      </w:r>
      <w:r>
        <w:rPr>
          <w:b/>
          <w:bCs/>
          <w:lang w:val="el" w:eastAsia="el"/>
        </w:rPr>
        <w:t>1136</w:t>
      </w:r>
      <w:r>
        <w:rPr>
          <w:lang w:val="el" w:eastAsia="el"/>
        </w:rPr>
        <w:t>.Για τους υπόλοιπους κωδικούς εμπορευμάτων της κλάσης, που δεν εμπίπτουν στην περιγραφή του νέου εθνικού πρόσθετου, εξακολουθεί να ισχύει ο συντελεστής ΦΠΑ 24% και θα πρέπει να χρησιμοποιείται ο αντίστοιχος εθνικός πρόσθετος 1236 ή 1300 ή 1312 ή1990.</w:t>
      </w:r>
    </w:p>
    <w:p>
      <w:pPr>
        <w:spacing w:before="240" w:after="240"/>
        <w:rPr>
          <w:lang w:val="el" w:eastAsia="el"/>
        </w:rPr>
      </w:pPr>
      <w:r>
        <w:rPr>
          <w:lang w:val="el" w:eastAsia="el"/>
        </w:rPr>
        <w:t xml:space="preserve">⮚ Για τους κωδικούς εμπορεύματος </w:t>
      </w:r>
      <w:r>
        <w:rPr>
          <w:u w:val="single"/>
          <w:lang w:val="el" w:eastAsia="el"/>
        </w:rPr>
        <w:t>3926200000, 4015000000</w:t>
      </w:r>
      <w:r>
        <w:rPr>
          <w:lang w:val="el" w:eastAsia="el"/>
        </w:rPr>
        <w:t xml:space="preserve">, </w:t>
      </w:r>
      <w:r>
        <w:rPr>
          <w:u w:val="single"/>
          <w:lang w:val="el" w:eastAsia="el"/>
        </w:rPr>
        <w:t xml:space="preserve">4800000000 </w:t>
      </w:r>
      <w:r>
        <w:rPr>
          <w:lang w:val="el" w:eastAsia="el"/>
        </w:rPr>
        <w:t xml:space="preserve">πραγματοποιήθηκε σύνδεση με τον </w:t>
      </w:r>
      <w:r>
        <w:rPr>
          <w:u w:val="single"/>
          <w:lang w:val="el" w:eastAsia="el"/>
        </w:rPr>
        <w:t>νέο εθνικό πρόσθετο</w:t>
      </w:r>
      <w:r>
        <w:rPr>
          <w:b/>
          <w:bCs/>
          <w:lang w:val="el" w:eastAsia="el"/>
        </w:rPr>
        <w:t>1134</w:t>
      </w:r>
      <w:r>
        <w:rPr>
          <w:lang w:val="el" w:eastAsia="el"/>
        </w:rPr>
        <w:t>. Για τους υπόλοιπους κωδικούς εμπορευμάτων της κλάσης, δεν εμπίπτουν στην περιγραφή του νέου εθνικού πρόσθετου, εξακολουθεί να ισχύει ο συντελεστής ΦΠΑ 24% και θα πρέπει να χρησιμοποιείται ο εθνικός πρόσθετος 1990.</w:t>
      </w:r>
    </w:p>
    <w:p>
      <w:pPr>
        <w:spacing w:before="240" w:after="240"/>
        <w:rPr>
          <w:lang w:val="el" w:eastAsia="el"/>
        </w:rPr>
      </w:pPr>
      <w:r>
        <w:rPr>
          <w:lang w:val="el" w:eastAsia="el"/>
        </w:rPr>
        <w:t xml:space="preserve">⮚ Για τους κωδικούς εμπορεύματος </w:t>
      </w:r>
      <w:r>
        <w:rPr>
          <w:u w:val="single"/>
          <w:lang w:val="el" w:eastAsia="el"/>
        </w:rPr>
        <w:t>6307901000</w:t>
      </w:r>
      <w:r>
        <w:rPr>
          <w:lang w:val="el" w:eastAsia="el"/>
        </w:rPr>
        <w:t xml:space="preserve"> και </w:t>
      </w:r>
      <w:r>
        <w:rPr>
          <w:u w:val="single"/>
          <w:lang w:val="el" w:eastAsia="el"/>
        </w:rPr>
        <w:t>6307909100</w:t>
      </w:r>
      <w:r>
        <w:rPr>
          <w:lang w:val="el" w:eastAsia="el"/>
        </w:rPr>
        <w:t xml:space="preserve"> πραγματοποιήθηκε σύνδεση με τον </w:t>
      </w:r>
      <w:r>
        <w:rPr>
          <w:u w:val="single"/>
          <w:lang w:val="el" w:eastAsia="el"/>
        </w:rPr>
        <w:t>νέο εθνικό πρόσθετο</w:t>
      </w:r>
      <w:r>
        <w:rPr>
          <w:b/>
          <w:bCs/>
          <w:lang w:val="el" w:eastAsia="el"/>
        </w:rPr>
        <w:t>1134</w:t>
      </w:r>
      <w:r>
        <w:rPr>
          <w:lang w:val="el" w:eastAsia="el"/>
        </w:rPr>
        <w:t>. Για τους υπόλοιπους κωδικούς εμπορευμάτων της κλάσης, που δεν εμπίπτουν στην περιγραφή του νέου εθνικού πρόσθετου, εξακολουθεί να ισχύει ο συντελεστής ΦΠΑ 24% και θα πρέπει να χρησιμοποιείται ο εθνικός πρόσθετος 1990.</w:t>
      </w:r>
    </w:p>
    <w:p>
      <w:pPr>
        <w:spacing w:before="240" w:after="240"/>
        <w:rPr>
          <w:lang w:val="el" w:eastAsia="el"/>
        </w:rPr>
      </w:pPr>
      <w:r>
        <w:rPr>
          <w:lang w:val="el" w:eastAsia="el"/>
        </w:rPr>
        <w:t xml:space="preserve">⮚ Για τον κωδικό εμπορεύματος </w:t>
      </w:r>
      <w:r>
        <w:rPr>
          <w:u w:val="single"/>
          <w:lang w:val="el" w:eastAsia="el"/>
        </w:rPr>
        <w:t>6307909800</w:t>
      </w:r>
      <w:r>
        <w:rPr>
          <w:lang w:val="el" w:eastAsia="el"/>
        </w:rPr>
        <w:t xml:space="preserve"> πραγματοποιήθηκε σύνδεση με τον </w:t>
      </w:r>
      <w:r>
        <w:rPr>
          <w:u w:val="single"/>
          <w:lang w:val="el" w:eastAsia="el"/>
        </w:rPr>
        <w:t>νέο εθνικό πρόσθετο</w:t>
      </w:r>
      <w:r>
        <w:rPr>
          <w:b/>
          <w:bCs/>
          <w:lang w:val="el" w:eastAsia="el"/>
        </w:rPr>
        <w:t>1134</w:t>
      </w:r>
      <w:r>
        <w:rPr>
          <w:lang w:val="el" w:eastAsia="el"/>
        </w:rPr>
        <w:t>. Για τους υπόλοιπους κωδικούς εμπορευμάτων της κλάσης, δεν εμπίπτουν στην περιγραφή του νέου εθνικού πρόσθετου, εξακολουθεί να ισχύει ο συντελεστής ΦΠΑ 13 % ή ΦΠΑ 24% και θα πρέπει να χρησιμοποιείται ο αντίστοιχος εθνικός πρόσθετος 1127 ή 1990.</w:t>
      </w:r>
    </w:p>
    <w:p>
      <w:pPr>
        <w:spacing w:before="240" w:after="240"/>
        <w:rPr>
          <w:lang w:val="el" w:eastAsia="el"/>
        </w:rPr>
      </w:pPr>
      <w:r>
        <w:rPr>
          <w:lang w:val="el" w:eastAsia="el"/>
        </w:rPr>
        <w:t xml:space="preserve">Επιπροσθέτως σας γνωρίζουμε ότι η μείωση των συντελεστών ΦΠΑ σε 6% των παραπάνω προϊόντων ισχύει από </w:t>
      </w:r>
      <w:r>
        <w:rPr>
          <w:b/>
          <w:bCs/>
          <w:lang w:val="el" w:eastAsia="el"/>
        </w:rPr>
        <w:t>20 Μαρτίου έως 31 Δεκεμβρίου 2020</w:t>
      </w:r>
      <w:r>
        <w:rPr>
          <w:lang w:val="el" w:eastAsia="el"/>
        </w:rPr>
        <w:t>.</w:t>
      </w:r>
    </w:p>
    <w:p>
      <w:pPr>
        <w:spacing w:before="240" w:after="240"/>
        <w:rPr>
          <w:lang w:val="el" w:eastAsia="el"/>
        </w:rPr>
      </w:pPr>
      <w:r>
        <w:rPr>
          <w:lang w:val="el" w:eastAsia="el"/>
        </w:rPr>
        <w:t>Οι επαγγελματικοί φορείς προς τους οποίους κοινοποιείται η παρούσα με τα συνημμένα της, παρακαλούνται όπως μεριμνήσουν για την σχετική ενημέρωση των μελών τους.</w:t>
      </w:r>
    </w:p>
    <w:p>
      <w:pPr>
        <w:spacing w:before="240" w:after="240"/>
        <w:rPr>
          <w:lang w:val="el" w:eastAsia="el"/>
        </w:rPr>
      </w:pPr>
      <w:r>
        <w:rPr>
          <w:b/>
          <w:bCs/>
          <w:lang w:val="el" w:eastAsia="el"/>
        </w:rPr>
        <w:t>Η ΠΡΟΪΣΤΑΜΕΝΗ ΔΙΕΥΘΥΝΣΗΣ</w:t>
      </w:r>
    </w:p>
    <w:p>
      <w:pPr>
        <w:spacing w:before="240" w:after="240"/>
        <w:rPr>
          <w:lang w:val="el" w:eastAsia="el"/>
        </w:rPr>
      </w:pPr>
      <w:r>
        <w:rPr>
          <w:b/>
          <w:bCs/>
          <w:lang w:val="el" w:eastAsia="el"/>
        </w:rPr>
        <w:t>ΣΟΦΙΑ ΠΑΠΑΓΙΑΝΝΗ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 Δ/ντουΤελωνείων και Ε.Φ.Κ</w:t>
      </w:r>
    </w:p>
    <w:p>
      <w:pPr>
        <w:spacing w:before="240" w:after="240"/>
        <w:rPr>
          <w:lang w:val="el" w:eastAsia="el"/>
        </w:rPr>
      </w:pPr>
      <w:r>
        <w:rPr>
          <w:lang w:val="el" w:eastAsia="el"/>
        </w:rPr>
        <w:t>3) Δ/νση Ε.Φ.Κ και ΦΠΑ</w:t>
      </w:r>
    </w:p>
    <w:p>
      <w:pPr>
        <w:spacing w:before="240" w:after="240"/>
        <w:rPr>
          <w:lang w:val="el" w:eastAsia="el"/>
        </w:rPr>
      </w:pPr>
      <w:r>
        <w:rPr>
          <w:lang w:val="el" w:eastAsia="el"/>
        </w:rPr>
        <w:t>4) Δ/νση Ηλεκτρονικού Τελωνείου, Τμήμα Γ΄</w:t>
      </w:r>
    </w:p>
    <w:p>
      <w:pPr>
        <w:spacing w:before="240" w:after="240"/>
        <w:rPr>
          <w:lang w:val="el" w:eastAsia="el"/>
        </w:rPr>
      </w:pPr>
      <w:r>
        <w:rPr>
          <w:lang w:val="el" w:eastAsia="el"/>
        </w:rPr>
        <w:t>5) Δ/νση Δασμολογικών Θεμάτων, Ειδικών Καθεστώτων και Απαλλαγών, Τμήμα 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Τελωνειακές Περιφέρειες (για άμεση ενημέρωση των τελωνείων αρμοδιότητάς τους)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ΕΛ. Υ.Τ Αττικής και Θεσσαλονίκης</w:t>
      </w:r>
    </w:p>
    <w:p>
      <w:pPr>
        <w:spacing w:before="240" w:after="240"/>
        <w:rPr>
          <w:lang w:val="el" w:eastAsia="el"/>
        </w:rPr>
      </w:pPr>
      <w:r>
        <w:rPr>
          <w:lang w:val="el" w:eastAsia="el"/>
        </w:rPr>
        <w:t>2) Υπουργείο Οικονομίας και Ανάπτυξης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10563, ΑΘΗΝΑ</w:t>
      </w:r>
    </w:p>
    <w:p>
      <w:pPr>
        <w:spacing w:before="240" w:after="240"/>
        <w:rPr>
          <w:lang w:val="el" w:eastAsia="el"/>
        </w:rPr>
      </w:pPr>
      <w:r>
        <w:rPr>
          <w:lang w:val="el" w:eastAsia="el"/>
        </w:rPr>
        <w:t>3) ΚεντρικήΈνωσηΕπιμελητηρίωνΕλλάδος(γιαενημέρωσητωνμελώντους)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4) Σύνδεσμος Επιχειρήσεων και Βιομηχανιών</w:t>
      </w:r>
    </w:p>
    <w:p>
      <w:pPr>
        <w:spacing w:before="240" w:after="240"/>
        <w:rPr>
          <w:lang w:val="el" w:eastAsia="el"/>
        </w:rPr>
      </w:pPr>
      <w:r>
        <w:rPr>
          <w:lang w:val="el" w:eastAsia="el"/>
        </w:rPr>
        <w:t>Ξενοφώντος 5,ΑΘΗΝΑ</w:t>
      </w:r>
    </w:p>
    <w:p>
      <w:pPr>
        <w:spacing w:before="240" w:after="240"/>
        <w:rPr>
          <w:lang w:val="el" w:eastAsia="el"/>
        </w:rPr>
      </w:pPr>
      <w:r>
        <w:rPr>
          <w:lang w:val="el" w:eastAsia="el"/>
        </w:rPr>
        <w:t>5)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6)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7) ΣύνδεσμοςΒιομηχ.Θεσσαλίας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8) Σύνδεσμος Θεσσαλικών Βιομηχανιών</w:t>
      </w:r>
    </w:p>
    <w:p>
      <w:pPr>
        <w:spacing w:before="240" w:after="240"/>
        <w:rPr>
          <w:lang w:val="el" w:eastAsia="el"/>
        </w:rPr>
      </w:pPr>
      <w:r>
        <w:rPr>
          <w:lang w:val="el" w:eastAsia="el"/>
        </w:rPr>
        <w:t>Μ. Αντύπα 2 –ΤΚ 41222, ΛΑΡΙΣΑ</w:t>
      </w:r>
    </w:p>
    <w:p>
      <w:pPr>
        <w:spacing w:before="240" w:after="240"/>
        <w:rPr>
          <w:lang w:val="el" w:eastAsia="el"/>
        </w:rPr>
      </w:pPr>
      <w:r>
        <w:rPr>
          <w:lang w:val="el" w:eastAsia="el"/>
        </w:rPr>
        <w:t>9) Πανελλήνιος Σύνδεσμος Εξαγωγέων</w:t>
      </w:r>
    </w:p>
    <w:p>
      <w:pPr>
        <w:spacing w:before="240" w:after="240"/>
        <w:rPr>
          <w:lang w:val="el" w:eastAsia="el"/>
        </w:rPr>
      </w:pPr>
      <w:r>
        <w:rPr>
          <w:lang w:val="el" w:eastAsia="el"/>
        </w:rPr>
        <w:t>Κρατίνου 11 –Τ.Κ 10552, ΑΘΗΝΑ</w:t>
      </w:r>
    </w:p>
    <w:p>
      <w:pPr>
        <w:spacing w:before="240" w:after="240"/>
        <w:rPr>
          <w:lang w:val="el" w:eastAsia="el"/>
        </w:rPr>
      </w:pPr>
      <w:r>
        <w:rPr>
          <w:lang w:val="el" w:eastAsia="el"/>
        </w:rPr>
        <w:t>10) Σύνδεσμος Εξαγωγέων ΒορείουΕλλάδος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11) Σύνδεσμος Ανωνύμων Εταιρειών και Ε.Π.Ε.</w:t>
      </w:r>
    </w:p>
    <w:p>
      <w:pPr>
        <w:spacing w:before="240" w:after="240"/>
        <w:rPr>
          <w:lang w:val="el" w:eastAsia="el"/>
        </w:rPr>
      </w:pPr>
      <w:r>
        <w:rPr>
          <w:lang w:val="el" w:eastAsia="el"/>
        </w:rPr>
        <w:t>Ελ.Βενιζέλου 16 –Τ.Κ. 10672, ΑΘΗΝΑ</w:t>
      </w:r>
    </w:p>
    <w:p>
      <w:pPr>
        <w:spacing w:before="240" w:after="240"/>
        <w:rPr>
          <w:lang w:val="el" w:eastAsia="el"/>
        </w:rPr>
      </w:pPr>
      <w:r>
        <w:rPr>
          <w:lang w:val="el" w:eastAsia="el"/>
        </w:rPr>
        <w:t>12) Εθνική Συνομοσπονδία Ελληνικού Εμπορίου</w:t>
      </w:r>
    </w:p>
    <w:p>
      <w:pPr>
        <w:spacing w:before="240" w:after="240"/>
        <w:rPr>
          <w:lang w:val="el" w:eastAsia="el"/>
        </w:rPr>
      </w:pPr>
      <w:r>
        <w:rPr>
          <w:lang w:val="el" w:eastAsia="el"/>
        </w:rPr>
        <w:t>Μητροπόλεως 42 –Τ.Κ 10563, ΑΘΗΝΑ</w:t>
      </w:r>
    </w:p>
    <w:p>
      <w:pPr>
        <w:spacing w:before="240" w:after="240"/>
        <w:rPr>
          <w:lang w:val="el" w:eastAsia="el"/>
        </w:rPr>
      </w:pPr>
      <w:r>
        <w:rPr>
          <w:lang w:val="el" w:eastAsia="el"/>
        </w:rPr>
        <w:t>13) Ελληνικός Οργανισμός Εξωτερικού Εμπορίου</w:t>
      </w:r>
    </w:p>
    <w:p>
      <w:pPr>
        <w:spacing w:before="240" w:after="240"/>
        <w:rPr>
          <w:lang w:val="el" w:eastAsia="el"/>
        </w:rPr>
      </w:pPr>
      <w:r>
        <w:rPr>
          <w:lang w:val="el" w:eastAsia="el"/>
        </w:rPr>
        <w:t>Μ.Αντύπα 86-88, Τ.Κ 16346, ΗΛΙΟΥΠΟΛΗ</w:t>
      </w:r>
    </w:p>
    <w:p>
      <w:pPr>
        <w:spacing w:before="240" w:after="240"/>
        <w:rPr>
          <w:lang w:val="el" w:eastAsia="el"/>
        </w:rPr>
      </w:pPr>
      <w:r>
        <w:rPr>
          <w:lang w:val="el" w:eastAsia="el"/>
        </w:rPr>
        <w:t>14) Ομοσπονδία Εκτελωνιστών Ελλάδος</w:t>
      </w:r>
    </w:p>
    <w:p>
      <w:pPr>
        <w:spacing w:before="240" w:after="240"/>
        <w:rPr>
          <w:lang w:val="el" w:eastAsia="el"/>
        </w:rPr>
      </w:pPr>
      <w:r>
        <w:rPr>
          <w:lang w:val="el" w:eastAsia="el"/>
        </w:rPr>
        <w:t>Καραΐσκου 82- Τ.Κ 185 32, ΠΕΙΡΑΙΑΣ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parkampa@aade.gr" TargetMode="External" /><Relationship Id="rId5" Type="http://schemas.openxmlformats.org/officeDocument/2006/relationships/hyperlink" Target="http://www.aade.gr/" TargetMode="External" /><Relationship Id="rId6" Type="http://schemas.openxmlformats.org/officeDocument/2006/relationships/hyperlink" Target="https://icisnet.ggps.gsis/icisnet/tariff/index.jsf" TargetMode="External" /><Relationship Id="rId7" Type="http://schemas.openxmlformats.org/officeDocument/2006/relationships/hyperlink" Target="https://icisnet.ggps.gsis/icisnet/tariff/index.jsf" TargetMode="External" /><Relationship Id="rId8" Type="http://schemas.openxmlformats.org/officeDocument/2006/relationships/hyperlink" Target="https://icisnet.ggps.gsis/icisnet/tariff/index.jsf" TargetMode="External" /><Relationship Id="rId9" Type="http://schemas.openxmlformats.org/officeDocument/2006/relationships/hyperlink" Target="https://icisnet.ggps.gsis/icisnet/tariff/index.js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