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</w:t>
      </w:r>
      <w:r>
        <w:rPr>
          <w:lang w:val="el" w:eastAsia="el"/>
        </w:rPr>
        <w:t>Δημιουργία νέου κωδικού στη θέση 44 των διασαφήσεων εξαγωγής (εφοδιασμού) - Εφαρμογή Ε.2088/2020 εγκυκλίου διαταγής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σκοπούς εφαρμογής της εγκυκλίου Ε.2088/2020 αναφορικά με απαλλαγή ΦΠΑ κατά την παράδοση καυσίμων και λιπαντικών προς εταιρείες-μεσάζοντες, μη εγκατεστημένες στο εσωτερικό της χώρας που προορίζονται για τον εφοδιασμό πλοίων, στη θέση 44 των διασαφήσεων εξαγωγής θα συμπληρώνεται ο κωδικός 1767 ως κατωτέρω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1767 : </w:t>
      </w:r>
      <w:r>
        <w:rPr>
          <w:lang w:val="el" w:eastAsia="el"/>
        </w:rPr>
        <w:t>Σύμβαση μεταξύ εταιρείας πετρελαιοειδών/λιπαντικών και εταιρείας-μεσάζοντα, μη εγκατεστημένης στο εσωτερικό της χώρας – Εφαρμογή Ε.2088/2020 εγκυκλίου διαταγής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ΤΗΣ Δ/ΝΣΗΣ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Χ. ΛΑΜΠΡΟΥ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Τελωνειακές Περιφέρειες (Για άμεση ενημέρωση των Τελωνείων αρμοδιότητάς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Oλες οι Τελωνειακές Αρχές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Υποστήριξης Ηλεκτρονικών Υπηρεσιών (για ενημέρωση της «Ηλεκτρονικής Βιβλιοθήκης») Email: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siteadmin@ aade.gr</w:t>
        </w:r>
        <w:r>
          <w:rPr>
            <w:rStyle w:val="Hyperlink"/>
            <w:color w:val="0000EE"/>
            <w:u w:color="0000EE"/>
            <w:lang w:val="el" w:eastAsia="el"/>
          </w:rPr>
          <w:t>.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Υπηρεσία Ερευνών και Διασφάλισης Δημοσίων Εσόδων (Υ.Ε.Δ.Δ.Ε. Αττικής).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Σ.Δ.O.Ε. –Κεντρική Υπηρεσία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Περιφερειακές Δ/νσεις Σ.Δ.O.Ε.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Γενική Διεύθυνση Γενικού Χημείου του Κράτους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Ενεργειακών Βιομηχανικών και Χημικών Προϊόντων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Εμπορικό και Βιομηχανικό Επιμελητήριο Αθηνών (Ακαδημίας 7, 10671 Αθήνα), E-mail:</w:t>
      </w: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info@acci.gr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Εμπορικό και Βιομηχανικό Επιμελητήριο Θεσσαλονίκης (Τσιμισκή 29, 54624 Θεσ/νίκη), E-mail:</w:t>
      </w:r>
      <w:hyperlink r:id="rId6" w:history="1">
        <w:r>
          <w:rPr>
            <w:rStyle w:val="Hyperlink"/>
            <w:color w:val="0000EE"/>
            <w:u w:color="0000EE"/>
            <w:lang w:val="el" w:eastAsia="el"/>
          </w:rPr>
          <w:t>root@ebeth.gr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Εμπορικό και Βιομηχανικό Επιμελητήριο Πειραιώς (Λουδοβίκου 1 – Πλ. Oδησσού, 18531 Πειραιάς), Email:</w:t>
      </w:r>
      <w:hyperlink r:id="rId7" w:history="1">
        <w:r>
          <w:rPr>
            <w:rStyle w:val="Hyperlink"/>
            <w:color w:val="0000EE"/>
            <w:u w:color="0000EE"/>
            <w:lang w:val="el" w:eastAsia="el"/>
          </w:rPr>
          <w:t>evep@pcci.gr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Oμοσπονδία Εκτελωνιστών Ελλάδος (ΚαραΪσκου 82, 18532 Πειραιάς), E-mail:</w:t>
      </w:r>
      <w:hyperlink r:id="rId8" w:history="1">
        <w:r>
          <w:rPr>
            <w:rStyle w:val="Hyperlink"/>
            <w:color w:val="0000EE"/>
            <w:u w:color="0000EE"/>
            <w:lang w:val="el" w:eastAsia="el"/>
          </w:rPr>
          <w:t>oete@oete.gr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Σύλλογος Εκτελωνιστών Αθηνών-Πειραιώς (Τσαμαδού 38, 18531 Πειραιάς), E-mail:</w:t>
      </w:r>
      <w:hyperlink r:id="rId9" w:history="1">
        <w:r>
          <w:rPr>
            <w:rStyle w:val="Hyperlink"/>
            <w:color w:val="0000EE"/>
            <w:u w:color="0000EE"/>
            <w:lang w:val="el" w:eastAsia="el"/>
          </w:rPr>
          <w:t>sepa@otenet.gr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Σύλλογος Εκτελωνιστών Θεσ/νίκης (Κουντουριώτου 13, 54625 Θεσ/νίκη), E-mail:</w:t>
      </w:r>
      <w:hyperlink r:id="rId10" w:history="1">
        <w:r>
          <w:rPr>
            <w:rStyle w:val="Hyperlink"/>
            <w:color w:val="0000EE"/>
            <w:u w:color="0000EE"/>
            <w:lang w:val="el" w:eastAsia="el"/>
          </w:rPr>
          <w:t>info@seth.gr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11) Σύνδεσμος Επιχειρήσεων και Βιομηχανιών Σ.Ε.Β. (Ξενοφώντος 5, 10557 Αθήνα), E-mail:</w:t>
      </w:r>
      <w:hyperlink r:id="rId11" w:history="1">
        <w:r>
          <w:rPr>
            <w:rStyle w:val="Hyperlink"/>
            <w:color w:val="0000EE"/>
            <w:u w:color="0000EE"/>
            <w:lang w:val="el" w:eastAsia="el"/>
          </w:rPr>
          <w:t>info@sev.org.gr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12) Σύνδεσμος Εταιρειών Εμπορίας Πετρελαιοειδών (Σ.Ε.Ε.Π.Ε.) (Ιωνος Δραγούμη 46, 11528 Ιλίσια), E– mail:</w:t>
      </w:r>
      <w:hyperlink r:id="rId12" w:history="1">
        <w:r>
          <w:rPr>
            <w:rStyle w:val="Hyperlink"/>
            <w:color w:val="0000EE"/>
            <w:u w:color="0000EE"/>
            <w:lang w:val="el" w:eastAsia="el"/>
          </w:rPr>
          <w:t>seepe@seepe.gr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13) Ενωση Ελληνικών Εταιρειών Εμπορίας Πετρελαιοειδών (Αμερικής 10, 10671 Αθήνα)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14) Ελληνικά Πετρέλαια Α.Ε. (Χειμάρρας 8Α, 15125 Μαρούσι)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13" w:history="1">
        <w:r>
          <w:rPr>
            <w:rStyle w:val="Hyperlink"/>
            <w:color w:val="0000EE"/>
            <w:u w:color="0000EE"/>
            <w:lang w:val="el" w:eastAsia="el"/>
          </w:rPr>
          <w:t>fpapageorgiou@helpe.gr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15) MOTOR OIL (ΕΛΛΑΣ) Α.Ε.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ΔΙΥΛΙΣΤΗΡΙΑ ΚOΡΙΝΘOΥ Α.Ε.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Ηρώδου Αττικού 12Α, 15124 Μαρούσι, E-mai :</w:t>
      </w:r>
      <w:hyperlink r:id="rId14" w:history="1">
        <w:r>
          <w:rPr>
            <w:rStyle w:val="Hyperlink"/>
            <w:color w:val="0000EE"/>
            <w:u w:color="0000EE"/>
            <w:lang w:val="el" w:eastAsia="el"/>
          </w:rPr>
          <w:t>info@moh.gr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16) ΕΛΛΗΝΙΚΑ ΚΑΥΣΙΜΑ OΡΥΚΤΕΛΑΙΑ (ΕΚO) ΑΒΕΕ (Λ. ΜΕΣOΓΕΙΩΝ 2 – ΠΥΡΓOΣ ΑΘΗΝΩΝ- 11527, ΑΘΗΝΑ), Ε-mail:</w:t>
      </w:r>
      <w:hyperlink r:id="rId15" w:history="1">
        <w:r>
          <w:rPr>
            <w:rStyle w:val="Hyperlink"/>
            <w:color w:val="0000EE"/>
            <w:u w:color="0000EE"/>
            <w:lang w:val="el" w:eastAsia="el"/>
          </w:rPr>
          <w:t>s.panagopoulou @ eko.gr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17) Αποδέκτες Πίνακα Η (Σύλλογοι Λογιστών και Εκτελωνιστών)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Αυτοτελές Τμήμα Υποστήριξης της Γεν. Δ/νσης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Δασμολογικών Θεμάτων, Ειδικών Καθεστώτων και Απαλλαγών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Τελωνειακών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ΕΦΚ &amp; ΦΠΑ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Στρατηγικής Τελωνειακών Ελέγχων και Παραβάσεων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Γεν. Δ/νση Ηλεκτρονικής Διακυβέρνησης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Δ/νση Επιχειρησιακών Διαδικασιών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Δ/νση Ανάπτυξης Τελωνειακών Εφαρμογών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info@seth.gr" TargetMode="External" /><Relationship Id="rId11" Type="http://schemas.openxmlformats.org/officeDocument/2006/relationships/hyperlink" Target="mailto:info@sev.org.gr" TargetMode="External" /><Relationship Id="rId12" Type="http://schemas.openxmlformats.org/officeDocument/2006/relationships/hyperlink" Target="mailto:seepe@seepe.gr" TargetMode="External" /><Relationship Id="rId13" Type="http://schemas.openxmlformats.org/officeDocument/2006/relationships/hyperlink" Target="mailto:fpapageorgiou@helpe.gr" TargetMode="External" /><Relationship Id="rId14" Type="http://schemas.openxmlformats.org/officeDocument/2006/relationships/hyperlink" Target="mailto:Info@moh.gr" TargetMode="External" /><Relationship Id="rId15" Type="http://schemas.openxmlformats.org/officeDocument/2006/relationships/hyperlink" Target="mailto:s.panagopoulou@eko.gr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iteadmin@aade.gr" TargetMode="External" /><Relationship Id="rId5" Type="http://schemas.openxmlformats.org/officeDocument/2006/relationships/hyperlink" Target="mailto:info@acci.gr" TargetMode="External" /><Relationship Id="rId6" Type="http://schemas.openxmlformats.org/officeDocument/2006/relationships/hyperlink" Target="mailto:root@ebeth.gr" TargetMode="External" /><Relationship Id="rId7" Type="http://schemas.openxmlformats.org/officeDocument/2006/relationships/hyperlink" Target="mailto:evep@pcci.gr" TargetMode="External" /><Relationship Id="rId8" Type="http://schemas.openxmlformats.org/officeDocument/2006/relationships/hyperlink" Target="mailto:oete@oete.gr" TargetMode="External" /><Relationship Id="rId9" Type="http://schemas.openxmlformats.org/officeDocument/2006/relationships/hyperlink" Target="mailto:sepa@otenet.g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