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ΩΦ7746ΜΠ3Ζ-65Τ</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Β΄,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ΑΘΗΝΑ 210 3375315 210 3375001 </w:t>
      </w: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12 του ν.4704/2020 (ΦΕΚ Α΄133).</w:t>
      </w:r>
    </w:p>
    <w:p>
      <w:pPr>
        <w:spacing w:before="240" w:after="240"/>
        <w:rPr>
          <w:lang w:val="el" w:eastAsia="el"/>
        </w:rPr>
      </w:pPr>
      <w:r>
        <w:rPr>
          <w:lang w:val="el" w:eastAsia="el"/>
        </w:rPr>
        <w:t>Σας κοινοποιούμε τις διατάξεις του άρθρου 12 του ν.4704/2020 (ΦΕΚ Α΄133) περί κινήτρων για την ενίσχυση των οπτικοακουστικών παραγωγών, ως ακολούθως:</w:t>
      </w:r>
    </w:p>
    <w:p>
      <w:pPr>
        <w:spacing w:before="240" w:after="240"/>
        <w:rPr>
          <w:lang w:val="el" w:eastAsia="el"/>
        </w:rPr>
      </w:pPr>
      <w:r>
        <w:rPr>
          <w:lang w:val="el" w:eastAsia="el"/>
        </w:rPr>
        <w:t>1. Με τις διατάξεις του άρθρου 12 του ν.4704/2020 τροποποιείται το άρθρο 71Ε του ΚΦΕ, προκειμένου για την παροχή φορολογικών κινήτρων στις επιχειρήσεις που επιθυμούν να υπαχθούν στο καθεστώς ενίσχυσης του ν.4487/2017 με σκοπό την ενδυνάμωση των κινήτρων ενίσχυσης της παραγωγής οπτικοακουστικών έργων στην Ελλάδα.</w:t>
      </w:r>
    </w:p>
    <w:p>
      <w:pPr>
        <w:spacing w:before="240" w:after="240"/>
        <w:rPr>
          <w:lang w:val="el" w:eastAsia="el"/>
        </w:rPr>
      </w:pPr>
      <w:r>
        <w:rPr>
          <w:lang w:val="el" w:eastAsia="el"/>
        </w:rPr>
        <w:t>Ειδικότερα με τη νέα παράγραφο 1 του άρθρου 71Ε ορίζεται ότι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w:t>
      </w:r>
    </w:p>
    <w:p>
      <w:pPr>
        <w:spacing w:before="240" w:after="240"/>
        <w:rPr>
          <w:lang w:val="el" w:eastAsia="el"/>
        </w:rPr>
      </w:pPr>
      <w:r>
        <w:rPr>
          <w:lang w:val="el" w:eastAsia="el"/>
        </w:rPr>
        <w:t>Κατά συνέπεια με τις νέες διατάξεις της παρ. 1 του άρθρου 71Ε επεκτείνεται το πεδίο εφαρμογής της φοροαπαλλαγής του άρθρου 71Ε του ν.4172/2013, όπως ισχύει, και στις επιχειρήσεις της παρ. 1 του άρθρου 25 του ν. 4487/2017 δηλαδή επιχειρήσεις που είναι εγκατεστημένες ή έχουν υποκατάστημα στην ελληνική επικράτεια και λειτουργούν με σκοπό: αα) την παραγωγή ή την εκτέλεση παραγωγής οπτικοακουστικών έργων, ββ) την παραγωγή οπτικοακουστικών έργων στο πλαίσιο διασυνοριακής παραγωγής καθώς και αλλοδαπές επιχειρήσεις παραγωγής οπτικοακουστικών έργων, εφόσον, για τους σκοπούς του ν. 4487/2017, συμβάλλονται με επιχείρηση που είναι εγκατεστημένη ή έχει υποκατάστημα στην ελληνική επικράτεια και λειτουργεί με σκοπό την εκτέλεση παραγωγής οπτικοακουστικών έργων ή μέρους αυτών.</w:t>
      </w:r>
    </w:p>
    <w:p>
      <w:pPr>
        <w:spacing w:before="240" w:after="240"/>
        <w:rPr>
          <w:lang w:val="el" w:eastAsia="el"/>
        </w:rPr>
      </w:pPr>
      <w:r>
        <w:rPr>
          <w:lang w:val="el" w:eastAsia="el"/>
        </w:rPr>
        <w:t>3. Περαιτέρω με τη νέα παράγραφο 4 του άρθρου 71Ε, ρυθμίζονται εκ νέου ζητήματα που δεν άπτονται της φορολογίας εισοδήματος αλλά αφορούν στο ενωσιακό δίκαιο κρατικών ενισχύσεων. Ειδικότερα, ορίζεται ότι α) η παράγραφος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 - Γενικές Διατάξεις και του άρθρου 54 αυτού, σε συνδυασμό με τις διατάξεις του Κεφαλαίου Δ’ του ν. 4487/2017, β) 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spacing w:before="240" w:after="240"/>
        <w:rPr>
          <w:lang w:val="el" w:eastAsia="el"/>
        </w:rPr>
      </w:pPr>
      <w:r>
        <w:rPr>
          <w:lang w:val="el" w:eastAsia="el"/>
        </w:rPr>
        <w:t>4. Τέλος, αντικαθίσταται η παράγραφος 7 του άρθρου 71Ε με την οποία προβλέπεται εξουσιοδοτική διάταξη στους Υπουργούς Οικονομικών και Ψηφιακής Διακυβέρνησης καθώς και στον Διοικητή της ΑΑΔΕ περί καθορισμού των επιλέξιμων δαπανών, των κατηγοριών των οπτικοακουστικών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71Ε.</w:t>
      </w:r>
    </w:p>
    <w:p>
      <w:pPr>
        <w:spacing w:before="240" w:after="240"/>
        <w:rPr>
          <w:lang w:val="el" w:eastAsia="el"/>
        </w:rPr>
      </w:pPr>
      <w:r>
        <w:rPr>
          <w:lang w:val="el" w:eastAsia="el"/>
        </w:rPr>
        <w:t>Η έναρξη ισχύος των κοινοποιούμενων διατάξεων είναι η 14.07.2020 (ημερομηνία δημοσίευσης του ΦΕΚ).</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w:t>
      </w:r>
    </w:p>
    <w:p>
      <w:pPr>
        <w:spacing w:before="240" w:after="240"/>
        <w:rPr>
          <w:lang w:val="el" w:eastAsia="el"/>
        </w:rPr>
      </w:pPr>
      <w:r>
        <w:rPr>
          <w:lang w:val="el" w:eastAsia="el"/>
        </w:rPr>
        <w:t>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