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της υπ’ αριθμ. οικ.17535/Δ1.6002-06/05/2020 (Β’ 1754) Κοινής</w:t>
      </w:r>
    </w:p>
    <w:p>
      <w:pPr>
        <w:spacing w:before="240" w:after="240"/>
        <w:rPr>
          <w:lang w:val="el" w:eastAsia="el"/>
        </w:rPr>
      </w:pPr>
      <w:r>
        <w:rPr>
          <w:b/>
          <w:bCs/>
          <w:lang w:val="el" w:eastAsia="el"/>
        </w:rPr>
        <w:t>Υπουργικής Απόφασης αναφορικά με τις ηλεκτρονικές συναλλαγές Ασφαλισμένων του Ηλεκτρονικού Εθνικού Φορέα Κοινωνικής Ασφάλισης e-Ε.Φ.Κ.Α.»</w:t>
      </w:r>
    </w:p>
    <w:p>
      <w:pPr>
        <w:spacing w:before="240" w:after="240"/>
        <w:rPr>
          <w:lang w:val="el" w:eastAsia="el"/>
        </w:rPr>
      </w:pPr>
      <w:r>
        <w:rPr>
          <w:lang w:val="el" w:eastAsia="el"/>
        </w:rPr>
        <w:t>Σας κοινοποιούμε συνημμένα για τις δικές σας ενέργειες την υπ’ αριθμ. οικ.17535/Δ1.6002 ΚΥΑ των Υπουργών Εργασίας και Κοινωνικών Υποθέσεων και Επικρατείας «Ηλεκτρονικές Συναλλαγές Ασφαλισμένων του Ηλεκτρονικού Εθνικού Φορέα Κοινωνικής Ασφάλισης e-Ε.Φ.Κ.Α.».</w:t>
      </w:r>
    </w:p>
    <w:p>
      <w:pPr>
        <w:spacing w:before="240" w:after="240"/>
        <w:rPr>
          <w:lang w:val="el" w:eastAsia="el"/>
        </w:rPr>
      </w:pPr>
      <w:r>
        <w:rPr>
          <w:lang w:val="el" w:eastAsia="el"/>
        </w:rPr>
        <w:t>Για την ορθή και ομοιόμορφη εφαρμογή των συνημμένων διατάξεων από τον αρμόδιο υπάλληλο του Τμήματος ή Γραφείου Διοικητικής και Μηχανογραφικής υποστήριξης των Δ.Ο.Υ. και της Υπηρεσίας myAADElive, διευκρινίζονται τα κάτωθι:</w:t>
      </w:r>
    </w:p>
    <w:p>
      <w:pPr>
        <w:spacing w:before="240" w:after="240"/>
        <w:rPr>
          <w:lang w:val="el" w:eastAsia="el"/>
        </w:rPr>
      </w:pPr>
      <w:r>
        <w:rPr>
          <w:lang w:val="el" w:eastAsia="el"/>
        </w:rPr>
        <w:t>Στις περιπτώσεις έναρξης ή μεταβολής εργασιών όπου απαιτείται βεβαίωση του Ε.Φ.Κ.Α. για φορολογούμενους που υπάγονται στην ασφάλιση του πρώην Ο.Α.Ε.Ε. σύμφωνα με τις κείμενες διατάξεις, θα γίνονται δεκτές οι βεβαιώσεις που εκδόθηκαν μέσω διαδικτύου κατά τα οριζόμενα στις διατάξεις των άρθρων 1, 2 και 3 της ως άνω συνημμένης ΚΥΑ.</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ΣΥΝΗΜΜΕΝΑ: Τρία (3) φύλλα - ΚΥΑ αριθ. oικ.17535/Δ1.6002.</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ΠΡΟΣ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Ελέγχων - Τμήμα ΙΓ΄-Υπηρεσία myAADElive</w:t>
      </w:r>
    </w:p>
    <w:p>
      <w:pPr>
        <w:spacing w:before="240" w:after="240"/>
        <w:rPr>
          <w:lang w:val="el" w:eastAsia="el"/>
        </w:rPr>
      </w:pPr>
      <w:r>
        <w:rPr>
          <w:lang w:val="el" w:eastAsia="el"/>
        </w:rPr>
        <w:t xml:space="preserve">4. </w:t>
      </w:r>
      <w:r>
        <w:rPr>
          <w:b/>
          <w:bCs/>
          <w:lang w:val="el" w:eastAsia="el"/>
        </w:rPr>
        <w:t>Διεύθυνση Υπηρεσιών Δεδομένων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της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του Πίνακα Α΄ με α/α 1 και 4</w:t>
      </w:r>
    </w:p>
    <w:p>
      <w:pPr>
        <w:spacing w:before="240" w:after="240"/>
        <w:rPr>
          <w:lang w:val="el" w:eastAsia="el"/>
        </w:rPr>
      </w:pPr>
      <w:r>
        <w:rPr>
          <w:lang w:val="el" w:eastAsia="el"/>
        </w:rPr>
        <w:t xml:space="preserve">5. </w:t>
      </w:r>
      <w:r>
        <w:rPr>
          <w:b/>
          <w:bCs/>
          <w:lang w:val="el" w:eastAsia="el"/>
        </w:rPr>
        <w:t>Αποδέκτες του Πίνακα Β΄</w:t>
      </w:r>
    </w:p>
    <w:p>
      <w:pPr>
        <w:spacing w:before="240" w:after="240"/>
        <w:rPr>
          <w:lang w:val="el" w:eastAsia="el"/>
        </w:rPr>
      </w:pPr>
      <w:r>
        <w:rPr>
          <w:lang w:val="el" w:eastAsia="el"/>
        </w:rPr>
        <w:t xml:space="preserve">6. </w:t>
      </w:r>
      <w:r>
        <w:rPr>
          <w:b/>
          <w:bCs/>
          <w:lang w:val="el" w:eastAsia="el"/>
        </w:rPr>
        <w:t>Αποδέκτες του Πίνακα Γ΄, εκτός του με α/α 6 αυτού</w:t>
      </w:r>
    </w:p>
    <w:p>
      <w:pPr>
        <w:spacing w:before="240" w:after="240"/>
        <w:rPr>
          <w:lang w:val="el" w:eastAsia="el"/>
        </w:rPr>
      </w:pPr>
      <w:r>
        <w:rPr>
          <w:lang w:val="el" w:eastAsia="el"/>
        </w:rPr>
        <w:t xml:space="preserve">7. </w:t>
      </w:r>
      <w:r>
        <w:rPr>
          <w:b/>
          <w:bCs/>
          <w:lang w:val="el" w:eastAsia="el"/>
        </w:rPr>
        <w:t>Αποδέκτες του Πίνακα Ζ΄ με α/α 1 και 7</w:t>
      </w:r>
    </w:p>
    <w:p>
      <w:pPr>
        <w:spacing w:before="240" w:after="240"/>
        <w:rPr>
          <w:lang w:val="el" w:eastAsia="el"/>
        </w:rPr>
      </w:pPr>
      <w:r>
        <w:rPr>
          <w:lang w:val="el" w:eastAsia="el"/>
        </w:rPr>
        <w:t xml:space="preserve">8. </w:t>
      </w:r>
      <w:r>
        <w:rPr>
          <w:b/>
          <w:bCs/>
          <w:lang w:val="el" w:eastAsia="el"/>
        </w:rPr>
        <w:t>Αποδέκτες του Πίνακα Η΄, εκτός των με α/α 4, 10 και 11 αυτού</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Προϊσταμένου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Διεύθυνση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