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ΑΝΑΡΤΗΤΕΑ ΣΤΟ ΔΙΑΔΙΚΤΥΟ</w:t>
      </w:r>
    </w:p>
    <w:p>
      <w:pPr>
        <w:pStyle w:val="PreambelText"/>
        <w:spacing w:before="240" w:after="240"/>
        <w:rPr>
          <w:lang w:val="el" w:eastAsia="el"/>
        </w:rPr>
      </w:pPr>
      <w:r>
        <w:rPr>
          <w:lang w:val="el" w:eastAsia="el"/>
        </w:rPr>
        <w:t>ΑΔΑ: 65ΖΦ46ΜΠ3Ζ-ΥΜΑ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 xml:space="preserve">Καρ.Σερβίας 10 10184 Αθήνα 210.3375315-6 210.3375001 </w:t>
      </w:r>
      <w:hyperlink r:id="rId4" w:history="1">
        <w:r>
          <w:rPr>
            <w:rStyle w:val="Hyperlink"/>
            <w:color w:val="0000EE"/>
            <w:u w:color="0000EE"/>
            <w:lang w:val="el" w:eastAsia="el"/>
          </w:rPr>
          <w:t>d12.a@ yo.syzefxis.gov.gr</w:t>
        </w:r>
      </w:hyperlink>
      <w:hyperlink r:id="rId5" w:history="1">
        <w:r>
          <w:rPr>
            <w:rStyle w:val="Hyperlink"/>
            <w:color w:val="0000EE"/>
            <w:u w:color="0000EE"/>
            <w:lang w:val="el" w:eastAsia="el"/>
          </w:rPr>
          <w:t>www.aade.gr</w:t>
        </w:r>
      </w:hyperlink>
    </w:p>
    <w:p>
      <w:pPr>
        <w:spacing w:before="240" w:after="240"/>
        <w:rPr>
          <w:lang w:val="el" w:eastAsia="el"/>
        </w:rPr>
      </w:pPr>
      <w:r>
        <w:rPr>
          <w:b/>
          <w:bCs/>
          <w:u w:val="single"/>
          <w:lang w:val="el" w:eastAsia="el"/>
        </w:rPr>
        <w:t>ΘΕΜΑ: «Σχετικά με τη φορολογική μεταχείριση των εισοδημάτων που αποκτούν οι αμειβόμενοι προπονητές και οι εκπαιδευτές των Διαιτητών Ομαδικών Αθλημάτων από τις Ομοσπονδίες».</w:t>
      </w:r>
    </w:p>
    <w:p>
      <w:pPr>
        <w:spacing w:before="240" w:after="240"/>
        <w:rPr>
          <w:lang w:val="el" w:eastAsia="el"/>
        </w:rPr>
      </w:pPr>
      <w:r>
        <w:rPr>
          <w:u w:val="single"/>
          <w:lang w:val="el" w:eastAsia="el"/>
        </w:rPr>
        <w:t>Αναφορικά με το πιο πάνω θέμα, σας γνωρίζουμε τα ακόλουθα:</w:t>
      </w:r>
    </w:p>
    <w:p>
      <w:pPr>
        <w:spacing w:before="240" w:after="240"/>
        <w:rPr>
          <w:lang w:val="el" w:eastAsia="el"/>
        </w:rPr>
      </w:pPr>
      <w:r>
        <w:rPr>
          <w:u w:val="single"/>
          <w:lang w:val="el" w:eastAsia="el"/>
        </w:rPr>
        <w:t>1. Με την παρ.1 του άρθρου 4 του ν.4714/2020 (Α΄148), στην παρ. 2α του άρθρου 15 του ν. 4172/2013 μετά τις λέξεις «οι αμειβόμενοι αθλητές» προστίθενται οι λέξεις «και οι προπονητές» και μετά τις λέξεις «αναγνωρισμένα αθλητικά σωματεία» προστίθενται οι λέξεις «και οι εκπαιδευτές των Διαιτητών Ομαδικών Αθλημάτων από τις Ομοσπονδίες» και η παρ. 2α διαμορφώνεται ως εξής: «2α.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p>
    <w:p>
      <w:pPr>
        <w:spacing w:before="240" w:after="240"/>
        <w:rPr>
          <w:lang w:val="el" w:eastAsia="el"/>
        </w:rPr>
      </w:pPr>
      <w:r>
        <w:rPr>
          <w:u w:val="single"/>
          <w:lang w:val="el" w:eastAsia="el"/>
        </w:rPr>
        <w:t>2. Περαιτέρω, με την παρ.2 του ίδιου άρθρου και νόμου, στην παρ. 4α του άρθρου 60 του ν. 4172/2013 μετά τις λέξεις «οι αμειβόμενοι αθλητές» προστίθενται οι λέξεις «και οι προπονητές» και μετά τις λέξεις «αναγνωρισμένα αθλητικά σωματεία» προστίθενται οι λέξεις «καθώς οι εκπαιδευτές των Διαιτητών Ομαδικών Αθλημάτων από τις Ομοσπονδίες» και η παρ. 4α διαμορφώνεται ως εξής: «4α. Για τα ποσά τα οποία εισπράττουν οι αμειβόμενοι αθλητές και οι προπονητές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καθώς και οι εκπαιδευτές των Διαιτητών Ομαδικών Αθλημάτων από τις Ομοσπονδίες, ο συντελεστής παρακράτησης ορίζεται σε είκοσι δύο τοις εκατό (22%), εφόσον τα ποσά που εισπράττονται υπερβαίνουν τις σαράντα χιλιάδες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w:t>
      </w:r>
    </w:p>
    <w:p>
      <w:pPr>
        <w:spacing w:before="240" w:after="240"/>
        <w:rPr>
          <w:lang w:val="el" w:eastAsia="el"/>
        </w:rPr>
      </w:pPr>
      <w:r>
        <w:rPr>
          <w:u w:val="single"/>
          <w:lang w:val="el" w:eastAsia="el"/>
        </w:rPr>
        <w:t>3. Σύμφωνα με τη σχετική αιτιολογική έκθεση, με τις εν λόγω διατάξεις η φορολόγηση των εισοδημάτων των προπονητών εξομοιώνεται με αυτή των αμειβόμενων αθλητών όσον αφορά την μετεγγραφή την ανανέωση ή τη λύση συμβολαίου συνεργασίας τους με αθλητικές ανώνυμες εταιρείες, τμήματα αμειβόμενων αθλητών ή αναγνωρισμένα αθλητικά σωματεία. Η εξομοίωση αυτή κρίνεται σκόπιμη για λόγους φορολογικής δικαιοσύνης λόγω της συνάφειας στις ιδιότητες αθλητή και προπονητή.</w:t>
      </w:r>
    </w:p>
    <w:p>
      <w:pPr>
        <w:spacing w:before="240" w:after="240"/>
        <w:rPr>
          <w:lang w:val="el" w:eastAsia="el"/>
        </w:rPr>
      </w:pPr>
      <w:r>
        <w:rPr>
          <w:u w:val="single"/>
          <w:lang w:val="el" w:eastAsia="el"/>
        </w:rPr>
        <w:t>4. Επιπλέον, σημειώνεται ότι η παρ.2α του άρθρου 15 του ν.4172/2013 για την αυτοτελή φορολόγηση του εισοδήματος που αποκτούν οι αμειβόμενοι αθλητές από τις αθλητικές ανώνυμες εταιρείες, τα τμήματα αμειβόμενων αθλητών ή τα αναγνωρισμένα αθλητικά σωματεία εξαιτίας υπογραφής συμβολαίου μετεγγραφής ή ανανέωσης ή λύσης συμβολαίου συνεργασίας καθώς επίσης και η παρ.4α του άρθρου 60 του ν.4172/2013 περί του συντελεστή παρακράτησης στα ποσά αυτά, προστέθηκαν με το άρθρο 76 του ν.4646/2019, σύμφωνα δε με την παρ.1 άρθρου 84 του αυτού νόμου, εφαρμόζονται για εισοδήματα που αποκτώνται από 1.1.2020 και μετά.</w:t>
      </w:r>
    </w:p>
    <w:p>
      <w:pPr>
        <w:spacing w:before="240" w:after="240"/>
        <w:rPr>
          <w:lang w:val="el" w:eastAsia="el"/>
        </w:rPr>
      </w:pPr>
      <w:r>
        <w:rPr>
          <w:u w:val="single"/>
          <w:lang w:val="el" w:eastAsia="el"/>
        </w:rPr>
        <w:t>5. Κατόπιν των ανωτέρω και λαμβάνοντας υπόψη ότι επιδιωκόμενος σκοπός είναι η εξομοίωση της φορολογικής μεταχείρισης των εισοδημάτων των προπονητών και των εκπαιδευτών των Διαιτητών Ομαδικών Αθλημάτων από τις Ομοσπονδίες με αυτήν των αμειβόμενων αθλητών, διευκρινίζεται ότι οι διατάξεις του άρθρου 4 του ν.4714/2020, εφαρμόζονται για εισοδήματα προπονητών και εκπαιδευτών των Διαιτητών Ομαδικών Αθλημάτων από τις Ομοσπονδίες που αποκτώνται από 1.1.2020 και μετά για λόγους φορολογικής δικαιοσύνης αλλά και ομοιόμορφης εφαρμογής των οικείων διατάξεων, δεδομένου ότι η διάταξη αναφέρεται σε φορολογικό έτος, το οποίο λαμβάνεται υπόψη ενιαίο από 01-01-2020 έως 31-12-2020.</w:t>
      </w:r>
    </w:p>
    <w:p>
      <w:pPr>
        <w:spacing w:before="240" w:after="240"/>
        <w:rPr>
          <w:lang w:val="el" w:eastAsia="el"/>
        </w:rPr>
      </w:pPr>
      <w:r>
        <w:rPr>
          <w:u w:val="single"/>
          <w:lang w:val="el" w:eastAsia="el"/>
        </w:rPr>
        <w:t>6. Τέλος, για λοιπά ζητήματα σχετικά με τη φορολογική μεταχείριση των εισοδημάτων των προπονητών και εκπαιδευτών των Διαιτητών Ομαδικών Αθλημάτων από τις Ομοσπονδίες, ισχύουν τα όσα έχουν διευκρινιστεί στην Ε.2026//2020 εγκύκλιο για τους αμειβόμενους αθλητές.</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r>
        <w:rPr>
          <w:b/>
          <w:bCs/>
          <w:u w:val="single"/>
          <w:lang w:val="el" w:eastAsia="el"/>
        </w:rPr>
        <w:t>:</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Γενική Δ/νση Ηλεκτρονικής Διακυβέρνησης</w:t>
      </w:r>
    </w:p>
    <w:p>
      <w:pPr>
        <w:spacing w:before="240" w:after="240"/>
        <w:rPr>
          <w:lang w:val="el" w:eastAsia="el"/>
        </w:rPr>
      </w:pPr>
      <w:r>
        <w:rPr>
          <w:u w:val="single"/>
          <w:lang w:val="el" w:eastAsia="el"/>
        </w:rPr>
        <w:t>3. 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 Οικονομικών</w:t>
      </w:r>
    </w:p>
    <w:p>
      <w:pPr>
        <w:spacing w:before="240" w:after="240"/>
        <w:rPr>
          <w:lang w:val="el" w:eastAsia="el"/>
        </w:rPr>
      </w:pPr>
      <w:r>
        <w:rPr>
          <w:u w:val="single"/>
          <w:lang w:val="el" w:eastAsia="el"/>
        </w:rPr>
        <w:t>2. Γραφείο κ. Υφυπουργού Οικονομικών</w:t>
      </w:r>
    </w:p>
    <w:p>
      <w:pPr>
        <w:spacing w:before="240" w:after="240"/>
        <w:rPr>
          <w:lang w:val="el" w:eastAsia="el"/>
        </w:rPr>
      </w:pPr>
      <w:r>
        <w:rPr>
          <w:u w:val="single"/>
          <w:lang w:val="el" w:eastAsia="el"/>
        </w:rPr>
        <w:t>3. Γραφείο Γενικής Γραμματέως Φορολογικής Πολιτικής και Δημόσιας Περιουσίας</w:t>
      </w:r>
    </w:p>
    <w:p>
      <w:pPr>
        <w:spacing w:before="240" w:after="240"/>
        <w:rPr>
          <w:lang w:val="el" w:eastAsia="el"/>
        </w:rPr>
      </w:pPr>
      <w:r>
        <w:rPr>
          <w:u w:val="single"/>
          <w:lang w:val="el" w:eastAsia="el"/>
        </w:rPr>
        <w:t>4. Αποδέκτες πινάκων Α’ (εκτός των αριθμών 2 και 3 αυτού), Β’, Ζ’ (εκτός των αριθ.2, 3, 5 και 6 αυτού) Η΄(εκτός αριθμού 4, 10, και 11)</w:t>
      </w:r>
    </w:p>
    <w:p>
      <w:pPr>
        <w:spacing w:before="240" w:after="240"/>
        <w:rPr>
          <w:lang w:val="el" w:eastAsia="el"/>
        </w:rPr>
      </w:pPr>
      <w:r>
        <w:rPr>
          <w:u w:val="single"/>
          <w:lang w:val="el" w:eastAsia="el"/>
        </w:rPr>
        <w:t>5. Περιοδικό «Φορολογική Επιθεώρηση»</w:t>
      </w:r>
    </w:p>
    <w:p>
      <w:pPr>
        <w:spacing w:before="240" w:after="240"/>
        <w:rPr>
          <w:lang w:val="el" w:eastAsia="el"/>
        </w:rPr>
      </w:pPr>
      <w:r>
        <w:rPr>
          <w:u w:val="single"/>
          <w:lang w:val="el" w:eastAsia="el"/>
        </w:rPr>
        <w:t>6. Δ.Τ.Δ. – Εγκεκριμένοι Οικονομικοί Φορείς</w:t>
      </w:r>
    </w:p>
    <w:p>
      <w:pPr>
        <w:spacing w:before="240" w:after="240"/>
        <w:rPr>
          <w:lang w:val="el" w:eastAsia="el"/>
        </w:rPr>
      </w:pPr>
      <w:r>
        <w:rPr>
          <w:u w:val="single"/>
          <w:lang w:val="el" w:eastAsia="el"/>
        </w:rPr>
        <w:t>7.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κας. Γενικού Δ/ντή Φορολογικής Διοίκησης</w:t>
      </w:r>
    </w:p>
    <w:p>
      <w:pPr>
        <w:spacing w:before="240" w:after="240"/>
        <w:rPr>
          <w:lang w:val="el" w:eastAsia="el"/>
        </w:rPr>
      </w:pPr>
      <w:r>
        <w:rPr>
          <w:u w:val="single"/>
          <w:lang w:val="el" w:eastAsia="el"/>
        </w:rPr>
        <w:t>3. Γραφεία κ.κ. Γενικών Διευθυντών</w:t>
      </w:r>
    </w:p>
    <w:p>
      <w:pPr>
        <w:spacing w:before="240" w:after="240"/>
        <w:rPr>
          <w:lang w:val="el" w:eastAsia="el"/>
        </w:rPr>
      </w:pPr>
      <w:r>
        <w:rPr>
          <w:u w:val="single"/>
          <w:lang w:val="el" w:eastAsia="el"/>
        </w:rPr>
        <w:t>4. Δ/νση Εφαρμογής Άμεσης Φορολογίας- Τμήματα Α΄, Β΄, Γ΄</w:t>
      </w:r>
    </w:p>
    <w:p>
      <w:pPr>
        <w:spacing w:before="240" w:after="240"/>
        <w:rPr>
          <w:lang w:val="el" w:eastAsia="el"/>
        </w:rPr>
      </w:pPr>
      <w:r>
        <w:rPr>
          <w:u w:val="single"/>
          <w:lang w:val="el" w:eastAsia="el"/>
        </w:rPr>
        <w:t>5. Αυτοτελές Τμήμα Συντονισμού Μεταρρυθμιστικών Δράσεων και Επικοινωνίας</w:t>
      </w:r>
    </w:p>
    <w:p>
      <w:pPr>
        <w:spacing w:before="240" w:after="240"/>
        <w:rPr>
          <w:lang w:val="el" w:eastAsia="el"/>
        </w:rPr>
      </w:pPr>
      <w:r>
        <w:rPr>
          <w:u w:val="single"/>
          <w:lang w:val="el" w:eastAsia="el"/>
        </w:rPr>
        <w:t>6. Διεύθυνση Νομικής Υποστήριξης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