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ΕΦΚ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ΔΙΕΥΘΥΝΣΗ ΔΑΣΜΟΛΟΓΙΩΝ ΘΕΜΑΤΩΝ , ΕΙΔΙΚΩΝ ΚΑΘΕΣΤΩΤΩΝ ΚΑΙ ΑΠΑΛΛΑΓΩΝ – α) ΤΜΗΜΑ Α΄ ΔΑΣΜΟΛΟΓΙΚΟ ΚΑΙ ΔΑΣΜΟΛΟΓΗΤΕΑΣ ΑΞΙΑΣ β) ΤΜΗΜΑ Γ΄ ΔΑΣΜΟΛΟΓΙΚΩΝ ΚΑΙ ΦΟΡΟΛΟΓΙΚΩΝ ΑΠΑΛΛΑΓΩΝ 2.ΔΙΕΥΘΥΝΣΗ Ε.Φ.Κ. &amp; Φ.Π.Α.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Ε΄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ΕΙΣΑΓΩΓΩΝ ΕΞΑΓΩΓΩΝ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Χρονά, Κ. Τριαδάς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Αικ. Μελανίτου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210.69.87.505,504, 484,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210.69.87.407,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210.69.87. 506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210.69.87.408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 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ddtheka@ aade.gr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finexcis@ aade.gr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 :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Θέμα</w:t>
      </w:r>
      <w:r>
        <w:rPr>
          <w:b/>
          <w:bCs/>
          <w:lang w:val="el" w:eastAsia="el"/>
        </w:rPr>
        <w:t>: «Κοινοποίηση της Απόφασης (ΕΕ) 2020/1573 της Επιτροπής της 28ης Οκτωβρίου για την τροποποίηση της Απόφασης (ΕΕ) 2020/491 της Επιτροπής σχετικά με την απαλλαγή από τους εισαγωγικούς δασμούς και τον ΦΠΑ κατά την εισαγωγή, η οποία χορηγείται για τα εμπορεύματα που είναι αναγκαία για την καταπολέμηση των επιπτώσεων της έξαρσης της νόσου COVID-19 κατά τη διάρκεια του 2020- Παράταση προθεσμίας»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ΣΧΕΤ</w:t>
      </w:r>
      <w:r>
        <w:rPr>
          <w:lang w:val="el" w:eastAsia="el"/>
        </w:rPr>
        <w:t>.: α) Η αριθμ. πρωτ. Ε.2045/8-4-2020 Εγκύκλιος Διαταγή Διοικητή ΑΑΔΕ (ΑΔΑ:Ψ1ΩΝ46ΜΠ3Ζ-Μ9Ο) «</w:t>
      </w:r>
      <w:r>
        <w:rPr>
          <w:i/>
          <w:iCs/>
          <w:lang w:val="el" w:eastAsia="el"/>
        </w:rPr>
        <w:t>Κοινοποίηση Απόφασης (ΕΕ) 2020/491 της Επιτροπής για την εισαγωγή στη χώρα μας με απαλλαγή από δασμό και Φ.Π.Α. ειδών που προορίζονται για την αντιμετώπιση της υγειονομικής κρίσης λόγω της πανδημίας του κορονοϊού COVID - 19</w:t>
      </w:r>
      <w:r>
        <w:rPr>
          <w:lang w:val="el" w:eastAsia="el"/>
        </w:rPr>
        <w:t>»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Η αριθμ. πρωτ. Ε. 2124/31-7-2020 όμοια (ΑΔΑ: Ω02Ζ46ΜΠ3Ζ-ΚΒΚ) «</w:t>
      </w:r>
      <w:r>
        <w:rPr>
          <w:i/>
          <w:iCs/>
          <w:lang w:val="el" w:eastAsia="el"/>
        </w:rPr>
        <w:t>Κοινοποίηση της Απόφασης (ΕΕ) 2020/1101 της Επιτροπής για την τροποποίηση της Απόφασης (ΕΕ) 2020/491 σχετικά με την απαλλαγή από τους εισαγωγικούς δασμούς και τον ΦΠΑ κατά την εισαγωγή, η οποία χορηγείται για τα εμπορεύματα που είναι αναγκαία για την καταπολέμηση των επιπτώσεων της έξαρσης της νόσου COVID-19 κατά τη διάρκεια του 2020- Παράταση προθεσμίας</w:t>
      </w:r>
      <w:r>
        <w:rPr>
          <w:lang w:val="el" w:eastAsia="el"/>
        </w:rPr>
        <w:t>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συνέχεια της α) ανωτέρω σχετικής Εγκυκλίου Διαταγής Διοικητή ΑΑΔΕ, με την οποία παρασχέθηκαν αναλυτικές οδηγίες εφαρμογής της Απόφασης (ΕΕ) 2020/491 της Επιτροπής που αναφέρεται στο θέμα, καθώς και της β) ανωτέρω σχετικής, με την οποία κοινοποιήθηκε η Απόφαση (ΕΕ) 2020/1101 της Επιτροπής για χορήγηση παράτασης των προθεσμιών εφαρμογής της αρχικής Απόφασης, σας κοινοποιούμε συνημμένα την Απόφαση (ΕΕ) 2020/1573 της Επιτροπής της 28ης Οκτωβρίου 2020, για ενημέρωση και εφαρμογή, με την οποία ορίζονται τα ακόλουθα: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Με την παράγραφο 1α) του Άρθρου 1 της κοινοποιούμενης Απόφασης τροποποιείται το άρθρο 2 της Απόφασης (ΕΕ) 2020/491 της 3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Απριλίου 2020 και η </w:t>
      </w:r>
      <w:r>
        <w:rPr>
          <w:i/>
          <w:iCs/>
          <w:lang w:val="el" w:eastAsia="el"/>
        </w:rPr>
        <w:t xml:space="preserve">προθεσμία κοινοποίησης </w:t>
      </w:r>
      <w:r>
        <w:rPr>
          <w:lang w:val="el" w:eastAsia="el"/>
        </w:rPr>
        <w:t xml:space="preserve">από τα κράτη μέλη της Επιτροπής των πληροφοριών που ειδικότερα ορίζονται στο άρθρο αυτό, όπως είχε τροποποιηθεί με την όμοια Απόφαση (ΕΕ) 2020/1101, παρατείνεται από τις 31 Δεκεμβρίου 2020 το αργότερο </w:t>
      </w:r>
      <w:r>
        <w:rPr>
          <w:b/>
          <w:bCs/>
          <w:u w:val="single"/>
          <w:lang w:val="el" w:eastAsia="el"/>
        </w:rPr>
        <w:t xml:space="preserve">έως τις </w:t>
      </w:r>
      <w:r>
        <w:rPr>
          <w:b/>
          <w:bCs/>
          <w:u w:val="single"/>
          <w:lang w:val="el" w:eastAsia="el"/>
        </w:rPr>
        <w:t xml:space="preserve">31 </w:t>
      </w:r>
      <w:r>
        <w:rPr>
          <w:b/>
          <w:bCs/>
          <w:u w:val="single"/>
          <w:lang w:val="el" w:eastAsia="el"/>
        </w:rPr>
        <w:t xml:space="preserve">Αυγούστου </w:t>
      </w:r>
      <w:r>
        <w:rPr>
          <w:b/>
          <w:bCs/>
          <w:u w:val="single"/>
          <w:lang w:val="el" w:eastAsia="el"/>
        </w:rPr>
        <w:t>2021.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β. Επίσης, με την παράγραφο 2 του </w:t>
      </w:r>
      <w:r>
        <w:rPr>
          <w:b/>
          <w:bCs/>
          <w:lang w:val="el" w:eastAsia="el"/>
        </w:rPr>
        <w:t xml:space="preserve">Άρθρου 1 </w:t>
      </w:r>
      <w:r>
        <w:rPr>
          <w:lang w:val="el" w:eastAsia="el"/>
        </w:rPr>
        <w:t xml:space="preserve">αντικαθίσταται το άρθρο 3 της Απόφασης (ΕΕ) 2020/491 και η περίοδος </w:t>
      </w:r>
      <w:r>
        <w:rPr>
          <w:i/>
          <w:iCs/>
          <w:lang w:val="el" w:eastAsia="el"/>
        </w:rPr>
        <w:t>εφαρμογής της απαλλαγής</w:t>
      </w:r>
      <w:r>
        <w:rPr>
          <w:lang w:val="el" w:eastAsia="el"/>
        </w:rPr>
        <w:t xml:space="preserve"> από τους εισαγωγικούς δασμούς και το ΦΠΑ εισαγωγής των εμπορευμάτων που είναι αναγκαία για την καταπολέμηση των επιπτώσεων της έξαρσης της νόσου COVID-19 ορίζεται από τις 30 Ιανουαρίου 2020 </w:t>
      </w:r>
      <w:r>
        <w:rPr>
          <w:b/>
          <w:bCs/>
          <w:u w:val="single"/>
          <w:lang w:val="el" w:eastAsia="el"/>
        </w:rPr>
        <w:t xml:space="preserve">έως τις </w:t>
      </w:r>
      <w:r>
        <w:rPr>
          <w:b/>
          <w:bCs/>
          <w:u w:val="single"/>
          <w:lang w:val="el" w:eastAsia="el"/>
        </w:rPr>
        <w:t xml:space="preserve">30 </w:t>
      </w:r>
      <w:r>
        <w:rPr>
          <w:b/>
          <w:bCs/>
          <w:u w:val="single"/>
          <w:lang w:val="el" w:eastAsia="el"/>
        </w:rPr>
        <w:t xml:space="preserve">Απριλίου </w:t>
      </w:r>
      <w:r>
        <w:rPr>
          <w:b/>
          <w:bCs/>
          <w:u w:val="single"/>
          <w:lang w:val="el" w:eastAsia="el"/>
        </w:rPr>
        <w:t>2021</w:t>
      </w:r>
      <w:r>
        <w:rPr>
          <w:b/>
          <w:b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Συνημμένα: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-Απόφαση (ΕΕ) 2020/1573 της Επιτροπής (ΕΕ L 359/8 της 29.10.2020), 2 σελ.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Α. Αποδέκτες για ενέργεια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Στρατηγικής Τεχνολογιών Πληροφορικής (ΔΙ.Σ.ΤΕ.ΠΛ.) της ΓΔ.ΗΛΕ.Δ. για ενημέρωση της «Ηλεκτρονικής Βιβλιοθήκης»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7" w:history="1">
        <w:r>
          <w:rPr>
            <w:rStyle w:val="Hyperlink"/>
            <w:color w:val="0000EE"/>
            <w:u w:color="0000EE"/>
            <w:lang w:val="el" w:eastAsia="el"/>
          </w:rPr>
          <w:t>siteadmin@aade.gr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ΔΙΕΠΙΔΙ-Υποδιεύθυνση Β΄-Τμήμα Ε΄ (για ανάρτηση στο Portal του ICISnet) e-mail:</w:t>
      </w:r>
      <w:hyperlink r:id="rId8" w:history="1">
        <w:r>
          <w:rPr>
            <w:rStyle w:val="Hyperlink"/>
            <w:color w:val="0000EE"/>
            <w:u w:color="0000EE"/>
            <w:lang w:val="el" w:eastAsia="el"/>
          </w:rPr>
          <w:t>p.bambali@aade.gr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Αποδέκτες για κοινοποίηση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Πρωθυπουργού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Τμήμα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Επιτελική Υπηρεσία Τελωνείων (Ε.Υ.Τ.Ε.)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Συντονιστικό Επιχειρησιακό Κέντρο (Σ.Ε.Κ.)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Γενική Διεύθυνση Ανθρώπινου Δυναμικού και Οργάνωσης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Δ/νση Διαχείρισης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Οργάνωσης –Τμήμα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Γενική Διεύθυνση Ηλεκτρονικής Διακυβέρνησης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Δ/νση Ανάπτυξης Τελωνειακών, Ελεγκτικών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Επιχειρησιακών Εφαρμογών (Δ.Α.Τ.Ε.)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Εφαρμογών Τελωνειακών Διαδικασιών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Επιχειρησιακών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Υποδιεύθυνση Β΄ Απαιτήσεων και Ελέγχου Εφαρμογών Τελωνείων Τμήματα Ε΄, ΣΤ΄, Ζ΄, 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Διεύθυνση Διεθνών Οικονομικών Σχέσεων (Δ.Ο.Σ.) της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Διεύθυνση Φορολογικής και Τελωνειακής Ακαδημίας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Υπουργείο Υγείας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Γενική Γραμματεία Πολιτικής Προστασίας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Υπουργείο Εξωτερικών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Υπουργείο Ανάπτυξης και Επενδύσεων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Υπουργείο Προστασίας του Πολίτη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 Υπουργείο Ναυτιλίας και Νησιωτικής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 Υπουργείο Εθνικής Άμυνας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23. Υπουργείο Υποδομών &amp; Μεταφορών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24. Υπουργειίο Εργασιίας και Κοινωνικωί ν Υποθείσεων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25. Υπουργείο Μεταναστευτικής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26. Ομοσπονδία Εκτελωνιστών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Τσαμαδού 38 Τ.Κ. 185 31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27. Σύλλογος Εκτελωνιστών –Τελωνειακών Αντιπροσώπων Πειραιώς Αθηνών (ΣΥ.Ε.Τ.Α.Π.Α.)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Τσαμαδού 38 Τ.Κ. 185 31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28. 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Κουντουριώτου 13 Τ.Κ. 546 56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29. Ελληνική Στατιστική Αρχή ΕΛ.ΣΤΑΤ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Πειραιώς 46 &amp; Επονιτών Τ.Κ. 185 10 Πειραιάς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Εσωτερική Διανομή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Αυτοτελές Τμήμα Υποστήριξης της Γενικής Διεύθυνσης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Στρατηγικής Τελωνειακών Ελέγχων &amp; Παραβάσεων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Δασμολογικών Θεμάτων, Ειδικών Καθεστώτων και Απαλλαγών – Τμ. Α - Β - Γ΄-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Ε.Φ.Κ. &amp; Φ.Π.Α - Τμήμα 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Τμήμα Υποστήριξης της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Εφαρμογής Έμμεσης Φορολογίας - Τμήμα Α΄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dtheka@aade.gr" TargetMode="External" /><Relationship Id="rId5" Type="http://schemas.openxmlformats.org/officeDocument/2006/relationships/hyperlink" Target="mailto:finexcis@aade.gr" TargetMode="External" /><Relationship Id="rId6" Type="http://schemas.openxmlformats.org/officeDocument/2006/relationships/hyperlink" Target="http://www.aade.gr/" TargetMode="External" /><Relationship Id="rId7" Type="http://schemas.openxmlformats.org/officeDocument/2006/relationships/hyperlink" Target="mailto:siteadmin@aade.gr" TargetMode="External" /><Relationship Id="rId8" Type="http://schemas.openxmlformats.org/officeDocument/2006/relationships/hyperlink" Target="mailto:p.bambali@aade.gr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