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ΩΦΚΡ46ΜΠ3Ζ-ΨΛΧ</w:t>
      </w:r>
    </w:p>
    <w:p>
      <w:pPr>
        <w:pStyle w:val="PreambelText"/>
        <w:spacing w:before="240" w:after="240"/>
        <w:rPr>
          <w:lang w:val="el" w:eastAsia="el"/>
        </w:rPr>
      </w:pPr>
      <w:r>
        <w:rPr>
          <w:b/>
          <w:bCs/>
          <w:lang w:val="el" w:eastAsia="el"/>
        </w:rPr>
        <w:t>Αθήνα, 7-12-2020</w:t>
      </w:r>
    </w:p>
    <w:p>
      <w:pPr>
        <w:pStyle w:val="PreambelText"/>
        <w:spacing w:before="240" w:after="240"/>
        <w:rPr>
          <w:lang w:val="el" w:eastAsia="el"/>
        </w:rPr>
      </w:pPr>
      <w:r>
        <w:rPr>
          <w:b/>
          <w:bCs/>
          <w:lang w:val="el" w:eastAsia="el"/>
        </w:rPr>
        <w:t>Αριθ. Πρωτ.:Ε.2195</w:t>
      </w:r>
    </w:p>
    <w:p>
      <w:pPr>
        <w:pStyle w:val="PreambelText"/>
        <w:spacing w:before="240" w:after="240"/>
        <w:rPr>
          <w:lang w:val="el" w:eastAsia="el"/>
        </w:rPr>
      </w:pPr>
      <w:r>
        <w:rPr>
          <w:b/>
          <w:bCs/>
          <w:lang w:val="el" w:eastAsia="el"/>
        </w:rPr>
        <w:t>ΔΙΕΥΘΥΝΣΗ ΔΑΣΜΟΛΟΓΙΚΩΝ ΘΕΜΑΤΩΝ</w:t>
      </w:r>
    </w:p>
    <w:p>
      <w:pPr>
        <w:pStyle w:val="PreambelText"/>
        <w:spacing w:before="240" w:after="240"/>
        <w:rPr>
          <w:lang w:val="el" w:eastAsia="el"/>
        </w:rPr>
      </w:pPr>
      <w:r>
        <w:rPr>
          <w:b/>
          <w:bCs/>
          <w:lang w:val="el" w:eastAsia="el"/>
        </w:rPr>
        <w:t>ΕΙΔΙΚΩΝ ΚΑΘΕΣΤΩΤΩΝ &amp; ΑΠΑΛΛΑΓΩΝ</w:t>
      </w:r>
    </w:p>
    <w:p>
      <w:pPr>
        <w:pStyle w:val="Heading1"/>
        <w:spacing w:before="240" w:after="240"/>
        <w:rPr>
          <w:lang w:val="el" w:eastAsia="el"/>
        </w:rPr>
      </w:pPr>
      <w:r>
        <w:rPr>
          <w:rStyle w:val="hierarchy-num"/>
          <w:b/>
          <w:bCs/>
          <w:lang w:val="el" w:eastAsia="el"/>
        </w:rPr>
        <w:t xml:space="preserve">ΤΜΗΜΑ </w:t>
      </w:r>
      <w:r>
        <w:rPr>
          <w:rStyle w:val="hierarchy-num"/>
          <w:lang w:val="el" w:eastAsia="el"/>
        </w:rPr>
        <w:t>Α΄</w:t>
      </w:r>
    </w:p>
    <w:p>
      <w:pPr>
        <w:spacing w:before="240" w:after="240"/>
        <w:rPr>
          <w:lang w:val="el" w:eastAsia="el"/>
        </w:rPr>
      </w:pPr>
      <w:r>
        <w:rPr>
          <w:b/>
          <w:bCs/>
          <w:lang w:val="el" w:eastAsia="el"/>
        </w:rPr>
        <w:t>ΘΕΜΑ: Κοινοποίηση των διατάξεων του άρθρου 39 «</w:t>
      </w:r>
      <w:r>
        <w:rPr>
          <w:b/>
          <w:bCs/>
          <w:i/>
          <w:iCs/>
          <w:lang w:val="el" w:eastAsia="el"/>
        </w:rPr>
        <w:t xml:space="preserve">Υπολογισμός τέλους ταξινόμησης με βάση την ευρωπαϊκή και την παγκόσμια μέθοδο μέτρησης εκπομπών ρύπων </w:t>
      </w:r>
      <w:r>
        <w:rPr>
          <w:b/>
          <w:bCs/>
          <w:i/>
          <w:iCs/>
          <w:lang w:val="el" w:eastAsia="el"/>
        </w:rPr>
        <w:t>CO</w:t>
      </w:r>
      <w:r>
        <w:rPr>
          <w:b/>
          <w:bCs/>
          <w:i/>
          <w:iCs/>
          <w:lang w:val="el" w:eastAsia="el"/>
        </w:rPr>
        <w:t xml:space="preserve">2 </w:t>
      </w:r>
      <w:r>
        <w:rPr>
          <w:b/>
          <w:bCs/>
          <w:i/>
          <w:iCs/>
          <w:lang w:val="el" w:eastAsia="el"/>
        </w:rPr>
        <w:t>- Τροποποίηση του άρθρου 121 του ν. 2960/2001</w:t>
      </w:r>
      <w:r>
        <w:rPr>
          <w:b/>
          <w:bCs/>
          <w:lang w:val="el" w:eastAsia="el"/>
        </w:rPr>
        <w:t>» και του άρθρου 65 «</w:t>
      </w:r>
      <w:r>
        <w:rPr>
          <w:b/>
          <w:bCs/>
          <w:i/>
          <w:iCs/>
          <w:lang w:val="el" w:eastAsia="el"/>
        </w:rPr>
        <w:t>Επιστροφή καταβληθέντος τέλους ταξινόμησης οχημάτων που εξάγονται σε τρίτες χώρες ή αποστέλλονται σε άλλο κράτος - μέλος της Ε.Ε. - προσθήκη παρ. 11 στο άρθρο 130 του ν. 2960/2001</w:t>
      </w:r>
      <w:r>
        <w:rPr>
          <w:b/>
          <w:bCs/>
          <w:lang w:val="el" w:eastAsia="el"/>
        </w:rPr>
        <w:t>» του ν. 4758/2020 (ΦΕΚ 242/Α΄)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w:t>
      </w:r>
    </w:p>
    <w:p>
      <w:pPr>
        <w:spacing w:before="240" w:after="240"/>
        <w:rPr>
          <w:lang w:val="el" w:eastAsia="el"/>
        </w:rPr>
      </w:pPr>
      <w:r>
        <w:rPr>
          <w:lang w:val="el" w:eastAsia="el"/>
        </w:rPr>
        <w:t xml:space="preserve">Κοινοποιούμε για ενημέρωση και εφαρμογή τις διατάξεις των άρθρων 39, 65 και 81 του </w:t>
      </w:r>
      <w:r>
        <w:rPr>
          <w:b/>
          <w:bCs/>
          <w:lang w:val="el" w:eastAsia="el"/>
        </w:rPr>
        <w:t xml:space="preserve">ν. 4758/2020 (Α΄ 242) </w:t>
      </w:r>
      <w:r>
        <w:rPr>
          <w:lang w:val="el" w:eastAsia="el"/>
        </w:rPr>
        <w:t>και σας γνωρίζουμε τα ακόλουθα:</w:t>
      </w:r>
    </w:p>
    <w:p>
      <w:pPr>
        <w:spacing w:before="240" w:after="240"/>
        <w:rPr>
          <w:lang w:val="el" w:eastAsia="el"/>
        </w:rPr>
      </w:pPr>
      <w:r>
        <w:rPr>
          <w:lang w:val="el" w:eastAsia="el"/>
        </w:rPr>
        <w:t xml:space="preserve">Με την παρ. 1 του άρθρου 39 του κοινοποιούμενου νόμου, επέρχονται τροποποιήσεις στις διατάξεις του άρθρου 121 του ν.2960/2016 «Εθνικός Τελωνειακός Κώδικας» (Α΄265), με την αντικατάσταση των παρ. 3 και 8, με τις οποίες ρυθμίζεται ο υπολογισμός του τέλους ταξινόμησης με βάση την ευρωπαϊκή και την παγκόσμια μέθοδο μέτρησης εκπομπών ρύπων CO2 και με την προσθήκη νέας παραγράφου 3Α, με την οποία αποσαφηνίζεται το νομοθετικό πλαίσιο που καθορίζει τον υπολογισμό του τέλους ταξινόμησης για ορισμένες κατηγορίες επιβατικών αυτοκινήτων και ειδικότερα των υβριδικών ηλεκτρικών οχημάτων </w:t>
      </w:r>
      <w:r>
        <w:rPr>
          <w:u w:val="single"/>
          <w:lang w:val="el" w:eastAsia="el"/>
        </w:rPr>
        <w:t>εξωτερικής φόρτισης</w:t>
      </w:r>
      <w:r>
        <w:rPr>
          <w:lang w:val="el" w:eastAsia="el"/>
        </w:rPr>
        <w:t xml:space="preserve"> και των αυτοκινήτων διπλής τροφοδοσίας (βενζίνης-αερίου, πετρελαίου-αερίου).</w:t>
      </w:r>
    </w:p>
    <w:p>
      <w:pPr>
        <w:spacing w:before="240" w:after="240"/>
        <w:rPr>
          <w:lang w:val="el" w:eastAsia="el"/>
        </w:rPr>
      </w:pPr>
      <w:r>
        <w:rPr>
          <w:lang w:val="el" w:eastAsia="el"/>
        </w:rPr>
        <w:t>Επίσης με τις διατάξεις του άρθρου 65 του ν.4758/2020 (Α΄ 242), προστέθηκε νέα παρ. 11 στο άρθρο 130 του ν. 2960/2001, με την οποία προβλέπεται η επιστροφή του τέλους ταξινόμησης για οχήματα που αποτελούν αντικείμενο εξαγωγής ή παράδοσης σε άλλο κράτος μέλος της ΕΕ.</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Α</w:t>
      </w:r>
      <w:r>
        <w:rPr>
          <w:lang w:val="el" w:eastAsia="el"/>
        </w:rPr>
        <w:t xml:space="preserve">. </w:t>
      </w:r>
      <w:r>
        <w:rPr>
          <w:b/>
          <w:bCs/>
          <w:u w:val="single"/>
          <w:lang w:val="el" w:eastAsia="el"/>
        </w:rPr>
        <w:t xml:space="preserve">Αντικατάσταση της παρ. </w:t>
      </w:r>
      <w:r>
        <w:rPr>
          <w:b/>
          <w:bCs/>
          <w:u w:val="single"/>
          <w:lang w:val="el" w:eastAsia="el"/>
        </w:rPr>
        <w:t xml:space="preserve">3 </w:t>
      </w:r>
      <w:r>
        <w:rPr>
          <w:b/>
          <w:bCs/>
          <w:u w:val="single"/>
          <w:lang w:val="el" w:eastAsia="el"/>
        </w:rPr>
        <w:t xml:space="preserve">του άρθρου </w:t>
      </w:r>
      <w:r>
        <w:rPr>
          <w:b/>
          <w:bCs/>
          <w:u w:val="single"/>
          <w:lang w:val="el" w:eastAsia="el"/>
        </w:rPr>
        <w:t xml:space="preserve">121 </w:t>
      </w:r>
      <w:r>
        <w:rPr>
          <w:b/>
          <w:bCs/>
          <w:u w:val="single"/>
          <w:lang w:val="el" w:eastAsia="el"/>
        </w:rPr>
        <w:t>του ν.2960/01</w:t>
      </w:r>
    </w:p>
    <w:p>
      <w:pPr>
        <w:spacing w:before="240" w:after="240"/>
        <w:rPr>
          <w:lang w:val="el" w:eastAsia="el"/>
        </w:rPr>
      </w:pPr>
      <w:r>
        <w:rPr>
          <w:lang w:val="el" w:eastAsia="el"/>
        </w:rPr>
        <w:t xml:space="preserve">Με την αντικατάσταση της παρ. 3 του άρθρου 121, </w:t>
      </w:r>
      <w:r>
        <w:rPr>
          <w:b/>
          <w:bCs/>
          <w:lang w:val="el" w:eastAsia="el"/>
        </w:rPr>
        <w:t xml:space="preserve">προστέθηκε νέα περίπτωση β) </w:t>
      </w:r>
      <w:r>
        <w:rPr>
          <w:lang w:val="el" w:eastAsia="el"/>
        </w:rPr>
        <w:t xml:space="preserve">και με τις υποπεριπτώσεις βα), ββ), βγ), βδ), βε), βστ) και βζ), καθορίζονται οι νέες τιμές της εκπεμπόμενης μάζας διοξειδίου του άνθρακα (CO2) των επιβατικών αυτοκινήτων, με βάση την Παγκοσμίως Εναρμονισμένη Διαδικασία Δοκιμής Ελαφρών Οχημάτων (Worldwide Light Test Procedure – WLTP), καθόσον από 1.1.2021 προβλέπεται η υποχρεωτική αναγραφή </w:t>
      </w:r>
      <w:r>
        <w:rPr>
          <w:b/>
          <w:bCs/>
          <w:lang w:val="el" w:eastAsia="el"/>
        </w:rPr>
        <w:t>μόνο των τιμών WLTP</w:t>
      </w:r>
      <w:r>
        <w:rPr>
          <w:lang w:val="el" w:eastAsia="el"/>
        </w:rPr>
        <w:t>, στα πιστοποιητικά συμμόρφωσης των νέων τύπων επιβατικών αυτοκινήτων.</w:t>
      </w:r>
    </w:p>
    <w:p>
      <w:pPr>
        <w:spacing w:before="240" w:after="240"/>
        <w:rPr>
          <w:lang w:val="el" w:eastAsia="el"/>
        </w:rPr>
      </w:pPr>
      <w:r>
        <w:rPr>
          <w:lang w:val="el" w:eastAsia="el"/>
        </w:rPr>
        <w:t>Αναλυτικότερα:</w:t>
      </w:r>
    </w:p>
    <w:p>
      <w:pPr>
        <w:spacing w:before="240" w:after="240"/>
        <w:rPr>
          <w:lang w:val="el" w:eastAsia="el"/>
        </w:rPr>
      </w:pPr>
      <w:r>
        <w:rPr>
          <w:b/>
          <w:bCs/>
          <w:lang w:val="el" w:eastAsia="el"/>
        </w:rPr>
        <w:t xml:space="preserve">⮚ </w:t>
      </w:r>
      <w:r>
        <w:rPr>
          <w:lang w:val="el" w:eastAsia="el"/>
        </w:rPr>
        <w:t xml:space="preserve">Με τις διατάξεις της </w:t>
      </w:r>
      <w:r>
        <w:rPr>
          <w:b/>
          <w:bCs/>
          <w:lang w:val="el" w:eastAsia="el"/>
        </w:rPr>
        <w:t xml:space="preserve">περίπτωσης α) </w:t>
      </w:r>
      <w:r>
        <w:rPr>
          <w:lang w:val="el" w:eastAsia="el"/>
        </w:rPr>
        <w:t xml:space="preserve">της παρ. 3 του άρθρου 39 του κοινοποιούμενου νόμου προβλέπονται οι τιμές της εκπεμπόμενης μάζας CO2 και οι κατά περίπτωση συντελεστές προσαύξησης για τα επιβατικά αυτοκίνητα, τα οποία </w:t>
      </w:r>
      <w:r>
        <w:rPr>
          <w:b/>
          <w:bCs/>
          <w:lang w:val="el" w:eastAsia="el"/>
        </w:rPr>
        <w:t>ταξινομούνται για πρώτη φορά σε κράτος μέλος της Ευρωπαϊκής Ένωσης έως και την 31η.12.2020</w:t>
      </w:r>
      <w:r>
        <w:rPr>
          <w:lang w:val="el" w:eastAsia="el"/>
        </w:rPr>
        <w:t xml:space="preserve">, σύμφωνα με το Νέο Ευρωπαϊκό Κύκλο Οδήγησης (New European Driving Cycle - </w:t>
      </w:r>
      <w:r>
        <w:rPr>
          <w:b/>
          <w:bCs/>
          <w:lang w:val="el" w:eastAsia="el"/>
        </w:rPr>
        <w:t>NEDC</w:t>
      </w:r>
      <w:r>
        <w:rPr>
          <w:lang w:val="el" w:eastAsia="el"/>
        </w:rPr>
        <w:t xml:space="preserve">). </w:t>
      </w:r>
      <w:r>
        <w:rPr>
          <w:b/>
          <w:bCs/>
          <w:lang w:val="el" w:eastAsia="el"/>
        </w:rPr>
        <w:t>Ωστόσο, επισημαίνεται ότι το εύρος των τιμών της εκπεμπόμενης μάζας CO2 και οι συντελεστές προσαύξησης των υποπεριπτώσεων αα), αβ), αγ), αδ), αε), αστ), αζ) δεν αποτελούν νέα ρύθμιση και εξακολουθούν να παραμένουν σε ισχύ.</w:t>
      </w:r>
    </w:p>
    <w:p>
      <w:pPr>
        <w:spacing w:before="240" w:after="240"/>
        <w:rPr>
          <w:lang w:val="el" w:eastAsia="el"/>
        </w:rPr>
      </w:pPr>
      <w:r>
        <w:rPr>
          <w:b/>
          <w:bCs/>
          <w:lang w:val="el" w:eastAsia="el"/>
        </w:rPr>
        <w:t xml:space="preserve">⮚ </w:t>
      </w:r>
      <w:r>
        <w:rPr>
          <w:lang w:val="el" w:eastAsia="el"/>
        </w:rPr>
        <w:t xml:space="preserve">Με τις διατάξεις της </w:t>
      </w:r>
      <w:r>
        <w:rPr>
          <w:b/>
          <w:bCs/>
          <w:lang w:val="el" w:eastAsia="el"/>
        </w:rPr>
        <w:t xml:space="preserve">περίπτωσης β) </w:t>
      </w:r>
      <w:r>
        <w:rPr>
          <w:lang w:val="el" w:eastAsia="el"/>
        </w:rPr>
        <w:t xml:space="preserve">της παρ. 3 του άρθρου 39 του κοινοποιούμενου νόμου καθορίζονται νέες τιμές για την εκπεμπόμενη μάζα διοξειδίου του άνθρακα -CO2 (συνδυασμένος κύκλος), με βάση την Παγκοσμίως Εναρμονισμένη Διαδικασία Δοκιμής Ελαφρών Οχημάτων (Worldwide Light Test Procedure - </w:t>
      </w:r>
      <w:r>
        <w:rPr>
          <w:b/>
          <w:bCs/>
          <w:lang w:val="el" w:eastAsia="el"/>
        </w:rPr>
        <w:t>WLTP</w:t>
      </w:r>
      <w:r>
        <w:rPr>
          <w:lang w:val="el" w:eastAsia="el"/>
        </w:rPr>
        <w:t xml:space="preserve">), οι οποίες προσαυξάνουν περαιτέρω τους συντελεστές του τέλους ταξινόμησης, </w:t>
      </w:r>
      <w:r>
        <w:rPr>
          <w:b/>
          <w:bCs/>
          <w:lang w:val="el" w:eastAsia="el"/>
        </w:rPr>
        <w:t>για τα αυτοκίνητα με ημερομηνία πρώτης κυκλοφορίας σε κράτος μέλος της Ε.Ε. από 1.1.2021 και εφεξής.</w:t>
      </w:r>
    </w:p>
    <w:p>
      <w:pPr>
        <w:spacing w:before="240" w:after="240"/>
        <w:rPr>
          <w:lang w:val="el" w:eastAsia="el"/>
        </w:rPr>
      </w:pPr>
      <w:r>
        <w:rPr>
          <w:lang w:val="el" w:eastAsia="el"/>
        </w:rPr>
        <w:t>Ειδικότερα, για επιβατικά αυτοκίνητα, τα οποία ταξινομούνται για πρώτη φορά, σε κράτος - μέλος της Ευρωπαϊκής Ένωσης από την 1η.1.2021 και εφεξής, των οποίων η εκπεμπόμενη μάζα διοξειδίου του άνθρακα -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lang w:val="el" w:eastAsia="el"/>
        </w:rPr>
        <w:t>βα)</w:t>
      </w:r>
      <w:r>
        <w:rPr>
          <w:lang w:val="en" w:eastAsia="en"/>
        </w:rPr>
        <w:tab/>
      </w:r>
      <w:r>
        <w:rPr>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lang w:val="el" w:eastAsia="el"/>
        </w:rPr>
        <w:t>ββ)</w:t>
      </w:r>
      <w:r>
        <w:rPr>
          <w:lang w:val="en" w:eastAsia="en"/>
        </w:rPr>
        <w:tab/>
      </w:r>
      <w:r>
        <w:rPr>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lang w:val="el" w:eastAsia="el"/>
        </w:rPr>
        <w:t>βγ)</w:t>
      </w:r>
      <w:r>
        <w:rPr>
          <w:lang w:val="en" w:eastAsia="en"/>
        </w:rPr>
        <w:tab/>
      </w:r>
      <w:r>
        <w:rPr>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 βδ) 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lang w:val="el" w:eastAsia="el"/>
        </w:rPr>
        <w:t>βε)</w:t>
      </w:r>
      <w:r>
        <w:rPr>
          <w:lang w:val="en" w:eastAsia="en"/>
        </w:rPr>
        <w:tab/>
      </w:r>
      <w:r>
        <w:rPr>
          <w:lang w:val="el" w:eastAsia="el"/>
        </w:rPr>
        <w:t>μεγαλύτερη από διακόσια τριάντα τέσσερα (234) και μικρότερη από ή ίση με διακόσια εξήντα (260)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lang w:val="el" w:eastAsia="el"/>
        </w:rPr>
        <w:t>βστ)</w:t>
      </w:r>
      <w:r>
        <w:rPr>
          <w:lang w:val="en" w:eastAsia="en"/>
        </w:rPr>
        <w:tab/>
      </w:r>
      <w:r>
        <w:rPr>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lang w:val="el" w:eastAsia="el"/>
        </w:rPr>
        <w:t>βζ)</w:t>
      </w:r>
      <w:r>
        <w:rPr>
          <w:lang w:val="en" w:eastAsia="en"/>
        </w:rPr>
        <w:tab/>
      </w:r>
      <w:r>
        <w:rPr>
          <w:lang w:val="el" w:eastAsia="el"/>
        </w:rPr>
        <w:t>μεγαλύτερη από τριακόσια είκοσι πέντε (325) γρ./χλμ, οι συντελεστές του τέλους ταξινόμησης της περ. α΄ της παρ. 2 αυξάνονται κατά εκατό τοις εκατό (100%)</w:t>
      </w:r>
    </w:p>
    <w:p>
      <w:pPr>
        <w:spacing w:before="240" w:after="240"/>
        <w:rPr>
          <w:lang w:val="el" w:eastAsia="el"/>
        </w:rPr>
      </w:pPr>
      <w:r>
        <w:rPr>
          <w:lang w:val="el" w:eastAsia="el"/>
        </w:rPr>
        <w:t xml:space="preserve">Συνεπώς, με την εν λόγω ρύθμιση από 1.1.2021 </w:t>
      </w:r>
      <w:r>
        <w:rPr>
          <w:b/>
          <w:bCs/>
          <w:lang w:val="el" w:eastAsia="el"/>
        </w:rPr>
        <w:t>θα ισχύουν δύο κλίμακες τιμών εκπεμπόμενης μάζας διοξειδίου του άνθρακα CO2</w:t>
      </w:r>
      <w:r>
        <w:rPr>
          <w:lang w:val="el" w:eastAsia="el"/>
        </w:rPr>
        <w:t xml:space="preserve">, με βάση τις οποίες θα υπολογίζεται η προσαύξηση - διαφοροποίηση των συντελεστών τέλους ταξινόμησης, ανάλογα με την ημερομηνία πρώτης ταξινόμησης των επιβατικών αυτοκινήτων στην Ε.Ε., και τον κατά περίπτωση τρόπο μέτρησης της εκπεμπόμενης μάζας CO2 [σύμφωνα με τον νέο ευρωπαϊκό κύκλο οδήγησης (NEDC), ή σύμφωνα µε την παγκοσμίως εναρμονισμένη διαδικασία δοκιμής ελαφρών οχημάτων (WLTP)], </w:t>
      </w:r>
      <w:r>
        <w:rPr>
          <w:b/>
          <w:bCs/>
          <w:lang w:val="el" w:eastAsia="el"/>
        </w:rPr>
        <w:t>χωρίς ωστόσο να έχει επέλθει τροποποίηση στους ισχύοντες συντελεστές προσαύξησης του τέλους ταξινόμησης</w:t>
      </w:r>
      <w:r>
        <w:rPr>
          <w:lang w:val="el" w:eastAsia="el"/>
        </w:rPr>
        <w:t>, και διευκρινίζεται περαιτέρω ότι:</w:t>
      </w:r>
    </w:p>
    <w:p>
      <w:pPr>
        <w:pStyle w:val="StructureList1"/>
        <w:spacing w:before="120" w:after="0"/>
        <w:rPr>
          <w:lang w:val="el" w:eastAsia="el"/>
        </w:rPr>
      </w:pPr>
      <w:r>
        <w:rPr>
          <w:lang w:val="el" w:eastAsia="el"/>
        </w:rPr>
        <w:t>α)</w:t>
      </w:r>
      <w:r>
        <w:rPr>
          <w:lang w:val="en" w:eastAsia="en"/>
        </w:rPr>
        <w:tab/>
      </w:r>
      <w:r>
        <w:rPr>
          <w:lang w:val="el" w:eastAsia="el"/>
        </w:rPr>
        <w:t>τα αυτοκίνητα που ταξινομούνται για πρώτη φορά στη χώρα, ως καινούργια από 1.1.2021 ή τα αυτοκίνητα που ταξινομούνται στη χώρα από 1.1.2021, ως μεταχειρισμένα, αλλά έχουν ταξινομηθεί για πρώτη φορά σε κράτος μέλος της ΕΕ μετά τις 1.1.2021, θα εμπίπτουν στην κλίμακα των τιμών της εκπεμπόμενης μάζας CO2 με βάση την Παγκοσμίως Εναρμονισμένη Διαδικασία Δοκιμής Ελαφρών Οχημάτων (Worldwide Light Test Procedure - WLTP).</w:t>
      </w:r>
    </w:p>
    <w:p>
      <w:pPr>
        <w:pStyle w:val="StructureList1"/>
        <w:spacing w:before="120" w:after="0"/>
        <w:rPr>
          <w:lang w:val="el" w:eastAsia="el"/>
        </w:rPr>
      </w:pPr>
      <w:r>
        <w:rPr>
          <w:lang w:val="el" w:eastAsia="el"/>
        </w:rPr>
        <w:t>β)</w:t>
      </w:r>
      <w:r>
        <w:rPr>
          <w:lang w:val="en" w:eastAsia="en"/>
        </w:rPr>
        <w:tab/>
      </w:r>
      <w:r>
        <w:rPr>
          <w:lang w:val="el" w:eastAsia="el"/>
        </w:rPr>
        <w:t>τα αυτοκίνητα τα οποία έχουν ταξινομηθεί μέχρι και 31.12.2020 σε κράτος μέλος της Ευρωπαϊκής Ένωσης, ακόμα και εάν στα προσκομιζόμενα δικαιολογητικά, αναγράφονται, πέραν των τιμών εκπεμπόμενης μάζας CO2 σύμφωνα με τον τρόπο μέτρησης NEDC, επιπρόσθετα και οι τιμές της εκπεμπόμενης μάζας CO2 σύμφωνα με τον τρόπο μέτρησης WLTP, θα εμπίπτουν στην κλίμακα τιμών CO2, με βάση τον νέο ευρωπαϊκό κύκλο οδήγησης (NEDC).</w:t>
      </w:r>
    </w:p>
    <w:p>
      <w:pPr>
        <w:spacing w:before="240" w:after="240"/>
        <w:rPr>
          <w:lang w:val="el" w:eastAsia="el"/>
        </w:rPr>
      </w:pPr>
      <w:r>
        <w:rPr>
          <w:lang w:val="el" w:eastAsia="el"/>
        </w:rPr>
        <w:t>Οι πρόσθετοι κωδικοί εθνικής φορολογίας, εξακολουθούν να είναι σε ισχύ, ωστόσο επικαιροποιούνται ως προς τις περιγραφές, ως ακολούθως:</w:t>
      </w:r>
    </w:p>
    <w:p>
      <w:pPr>
        <w:spacing w:before="240" w:after="240"/>
        <w:rPr>
          <w:lang w:val="el" w:eastAsia="el"/>
        </w:rPr>
      </w:pPr>
      <w:r>
        <w:rPr>
          <w:b/>
          <w:bCs/>
          <w:lang w:val="el" w:eastAsia="el"/>
        </w:rPr>
        <w:t>1927</w:t>
      </w:r>
      <w:r>
        <w:rPr>
          <w:lang w:val="el" w:eastAsia="el"/>
        </w:rPr>
        <w:t xml:space="preserve">: Εκπομπές CO2: Μονάδα μέτρησης </w:t>
      </w:r>
      <w:r>
        <w:rPr>
          <w:b/>
          <w:bCs/>
          <w:lang w:val="el" w:eastAsia="el"/>
        </w:rPr>
        <w:t xml:space="preserve">NEDC </w:t>
      </w:r>
      <w:r>
        <w:rPr>
          <w:lang w:val="el" w:eastAsia="el"/>
        </w:rPr>
        <w:t xml:space="preserve">0-100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0-130</w:t>
      </w:r>
    </w:p>
    <w:p>
      <w:pPr>
        <w:spacing w:before="240" w:after="240"/>
        <w:rPr>
          <w:lang w:val="el" w:eastAsia="el"/>
        </w:rPr>
      </w:pPr>
      <w:r>
        <w:rPr>
          <w:b/>
          <w:bCs/>
          <w:lang w:val="el" w:eastAsia="el"/>
        </w:rPr>
        <w:t>1928</w:t>
      </w:r>
      <w:r>
        <w:rPr>
          <w:lang w:val="el" w:eastAsia="el"/>
        </w:rPr>
        <w:t xml:space="preserve">: Εκπομπές CO2: Μονάδα μέτρησης </w:t>
      </w:r>
      <w:r>
        <w:rPr>
          <w:b/>
          <w:bCs/>
          <w:lang w:val="el" w:eastAsia="el"/>
        </w:rPr>
        <w:t xml:space="preserve">NEDC </w:t>
      </w:r>
      <w:r>
        <w:rPr>
          <w:lang w:val="el" w:eastAsia="el"/>
        </w:rPr>
        <w:t xml:space="preserve">101-120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131-156</w:t>
      </w:r>
    </w:p>
    <w:p>
      <w:pPr>
        <w:spacing w:before="240" w:after="240"/>
        <w:rPr>
          <w:lang w:val="el" w:eastAsia="el"/>
        </w:rPr>
      </w:pPr>
      <w:r>
        <w:rPr>
          <w:b/>
          <w:bCs/>
          <w:lang w:val="el" w:eastAsia="el"/>
        </w:rPr>
        <w:t>1929</w:t>
      </w:r>
      <w:r>
        <w:rPr>
          <w:lang w:val="el" w:eastAsia="el"/>
        </w:rPr>
        <w:t xml:space="preserve">: Εκπομπές CO2: Μονάδα μέτρησης </w:t>
      </w:r>
      <w:r>
        <w:rPr>
          <w:b/>
          <w:bCs/>
          <w:lang w:val="el" w:eastAsia="el"/>
        </w:rPr>
        <w:t xml:space="preserve">NEDC </w:t>
      </w:r>
      <w:r>
        <w:rPr>
          <w:lang w:val="el" w:eastAsia="el"/>
        </w:rPr>
        <w:t xml:space="preserve">121-140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157 - 182</w:t>
      </w:r>
    </w:p>
    <w:p>
      <w:pPr>
        <w:spacing w:before="240" w:after="240"/>
        <w:rPr>
          <w:lang w:val="el" w:eastAsia="el"/>
        </w:rPr>
      </w:pPr>
      <w:r>
        <w:rPr>
          <w:b/>
          <w:bCs/>
          <w:lang w:val="el" w:eastAsia="el"/>
        </w:rPr>
        <w:t>1930</w:t>
      </w:r>
      <w:r>
        <w:rPr>
          <w:lang w:val="el" w:eastAsia="el"/>
        </w:rPr>
        <w:t xml:space="preserve">: Εκπομπές CO2: Μονάδα μέτρησης </w:t>
      </w:r>
      <w:r>
        <w:rPr>
          <w:b/>
          <w:bCs/>
          <w:lang w:val="el" w:eastAsia="el"/>
        </w:rPr>
        <w:t xml:space="preserve">NEDC </w:t>
      </w:r>
      <w:r>
        <w:rPr>
          <w:lang w:val="el" w:eastAsia="el"/>
        </w:rPr>
        <w:t xml:space="preserve">141-160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183-208</w:t>
      </w:r>
    </w:p>
    <w:p>
      <w:pPr>
        <w:spacing w:before="240" w:after="240"/>
        <w:rPr>
          <w:lang w:val="el" w:eastAsia="el"/>
        </w:rPr>
      </w:pPr>
      <w:r>
        <w:rPr>
          <w:b/>
          <w:bCs/>
          <w:lang w:val="el" w:eastAsia="el"/>
        </w:rPr>
        <w:t>1931</w:t>
      </w:r>
      <w:r>
        <w:rPr>
          <w:lang w:val="el" w:eastAsia="el"/>
        </w:rPr>
        <w:t xml:space="preserve">: Εκπομπές CO2: Μονάδα μέτρησης </w:t>
      </w:r>
      <w:r>
        <w:rPr>
          <w:b/>
          <w:bCs/>
          <w:lang w:val="el" w:eastAsia="el"/>
        </w:rPr>
        <w:t xml:space="preserve">NEDC </w:t>
      </w:r>
      <w:r>
        <w:rPr>
          <w:lang w:val="el" w:eastAsia="el"/>
        </w:rPr>
        <w:t xml:space="preserve">161-180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209-234</w:t>
      </w:r>
    </w:p>
    <w:p>
      <w:pPr>
        <w:spacing w:before="240" w:after="240"/>
        <w:rPr>
          <w:lang w:val="el" w:eastAsia="el"/>
        </w:rPr>
      </w:pPr>
      <w:r>
        <w:rPr>
          <w:b/>
          <w:bCs/>
          <w:lang w:val="el" w:eastAsia="el"/>
        </w:rPr>
        <w:t>1932</w:t>
      </w:r>
      <w:r>
        <w:rPr>
          <w:lang w:val="el" w:eastAsia="el"/>
        </w:rPr>
        <w:t xml:space="preserve">: Εκπομπές CO2: Μονάδα μέτρησης </w:t>
      </w:r>
      <w:r>
        <w:rPr>
          <w:b/>
          <w:bCs/>
          <w:lang w:val="el" w:eastAsia="el"/>
        </w:rPr>
        <w:t xml:space="preserve">NEDC </w:t>
      </w:r>
      <w:r>
        <w:rPr>
          <w:lang w:val="el" w:eastAsia="el"/>
        </w:rPr>
        <w:t xml:space="preserve">181-200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235 - 260</w:t>
      </w:r>
    </w:p>
    <w:p>
      <w:pPr>
        <w:spacing w:before="240" w:after="240"/>
        <w:rPr>
          <w:lang w:val="el" w:eastAsia="el"/>
        </w:rPr>
      </w:pPr>
      <w:r>
        <w:rPr>
          <w:b/>
          <w:bCs/>
          <w:lang w:val="el" w:eastAsia="el"/>
        </w:rPr>
        <w:t>1933</w:t>
      </w:r>
      <w:r>
        <w:rPr>
          <w:lang w:val="el" w:eastAsia="el"/>
        </w:rPr>
        <w:t xml:space="preserve">: Εκπομπές CO2: Μονάδα μέτρησης </w:t>
      </w:r>
      <w:r>
        <w:rPr>
          <w:b/>
          <w:bCs/>
          <w:lang w:val="el" w:eastAsia="el"/>
        </w:rPr>
        <w:t xml:space="preserve">NEDC </w:t>
      </w:r>
      <w:r>
        <w:rPr>
          <w:lang w:val="el" w:eastAsia="el"/>
        </w:rPr>
        <w:t xml:space="preserve">201-250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261-325</w:t>
      </w:r>
    </w:p>
    <w:p>
      <w:pPr>
        <w:spacing w:before="240" w:after="240"/>
        <w:rPr>
          <w:lang w:val="el" w:eastAsia="el"/>
        </w:rPr>
      </w:pPr>
      <w:r>
        <w:rPr>
          <w:b/>
          <w:bCs/>
          <w:lang w:val="el" w:eastAsia="el"/>
        </w:rPr>
        <w:t>1934</w:t>
      </w:r>
      <w:r>
        <w:rPr>
          <w:lang w:val="el" w:eastAsia="el"/>
        </w:rPr>
        <w:t xml:space="preserve">: Εκπομπές CO2: Μονάδα μέτρησης </w:t>
      </w:r>
      <w:r>
        <w:rPr>
          <w:b/>
          <w:bCs/>
          <w:lang w:val="el" w:eastAsia="el"/>
        </w:rPr>
        <w:t xml:space="preserve">NEDC </w:t>
      </w:r>
      <w:r>
        <w:rPr>
          <w:lang w:val="el" w:eastAsia="el"/>
        </w:rPr>
        <w:t xml:space="preserve">&gt; 250 </w:t>
      </w:r>
      <w:r>
        <w:rPr>
          <w:b/>
          <w:bCs/>
          <w:lang w:val="el" w:eastAsia="el"/>
        </w:rPr>
        <w:t xml:space="preserve">ή </w:t>
      </w:r>
      <w:r>
        <w:rPr>
          <w:lang w:val="el" w:eastAsia="el"/>
        </w:rPr>
        <w:t xml:space="preserve">Μονάδα μέτρησης </w:t>
      </w:r>
      <w:r>
        <w:rPr>
          <w:b/>
          <w:bCs/>
          <w:lang w:val="el" w:eastAsia="el"/>
        </w:rPr>
        <w:t xml:space="preserve">WLTP </w:t>
      </w:r>
      <w:r>
        <w:rPr>
          <w:lang w:val="el" w:eastAsia="el"/>
        </w:rPr>
        <w:t>&gt; 325</w:t>
      </w:r>
    </w:p>
    <w:p>
      <w:pPr>
        <w:spacing w:before="240" w:after="240"/>
        <w:rPr>
          <w:lang w:val="el" w:eastAsia="el"/>
        </w:rPr>
      </w:pPr>
      <w:r>
        <w:rPr>
          <w:lang w:val="el" w:eastAsia="el"/>
        </w:rPr>
        <w:t>Επομένως, θα επιλέγεται στο σύστημα ICISNET, κάθε φορά ο κατά περίπτωση, πρόσθετος κωδικός εθνικής φορολογίας, ανάλογα με τις ενδείξεις των προσκομιζόμενων δικαιολογητικών, ήτοι την έγκριση τύπου ή το δελτίο κοινοποίησης έγκρισης τύπου και το αντίστοιχο πιστοποιητικό συμμόρφωσης του οχήματος, που αφορούν στις αναγραφόμενες τιμές της εκπεμπόμενης μάζας διοξειδίου του άνθρακα (CO2), με βάση το Νέο Ευρωπαϊκό Κύκλο Οδήγησης (New European Driving Cycle - NEDC) ή με βάση την Παγκοσμίως Εναρμονισμένη Διαδικασία Δοκιμής Ελαφρών Οχημάτων (Worldwide Light Test Procedure - WLTP).</w:t>
      </w:r>
    </w:p>
    <w:p>
      <w:pPr>
        <w:spacing w:before="240" w:after="240"/>
        <w:rPr>
          <w:lang w:val="el" w:eastAsia="el"/>
        </w:rPr>
      </w:pPr>
      <w:r>
        <w:rPr>
          <w:lang w:val="el" w:eastAsia="el"/>
        </w:rPr>
        <w:t xml:space="preserve">Για λόγους ορθής παρακολούθησης και αναζήτησης στατιστικών στοιχείων, αναφορικά με το διαχωρισμό </w:t>
      </w:r>
      <w:r>
        <w:rPr>
          <w:u w:val="single"/>
          <w:lang w:val="el" w:eastAsia="el"/>
        </w:rPr>
        <w:t xml:space="preserve">των οχημάτων με βάση το Νέο Ευρωπαϊκό Κύκλο Οδήγησης (New European Driving Cycle - NEDC) ή με </w:t>
      </w:r>
      <w:r>
        <w:rPr>
          <w:lang w:val="el" w:eastAsia="el"/>
        </w:rPr>
        <w:t>3 | Σελίδα</w:t>
      </w:r>
    </w:p>
    <w:p>
      <w:pPr>
        <w:spacing w:before="240" w:after="240"/>
        <w:rPr>
          <w:lang w:val="el" w:eastAsia="el"/>
        </w:rPr>
      </w:pPr>
      <w:r>
        <w:rPr>
          <w:lang w:val="el" w:eastAsia="el"/>
        </w:rPr>
        <w:t>βάση την Παγκοσμίως Εναρμονισμένη Διαδικασία Δοκιμής Ελαφρών Οχημάτων (Worldwide Light Test Procedure - WLTP) δημιουργήθηκαν οι νέοι κωδικοί:</w:t>
      </w:r>
    </w:p>
    <w:p>
      <w:pPr>
        <w:spacing w:before="240" w:after="240"/>
        <w:rPr>
          <w:lang w:val="el" w:eastAsia="el"/>
        </w:rPr>
      </w:pPr>
      <w:r>
        <w:rPr>
          <w:b/>
          <w:bCs/>
          <w:lang w:val="el" w:eastAsia="el"/>
        </w:rPr>
        <w:t xml:space="preserve">S0001 </w:t>
      </w:r>
      <w:r>
        <w:rPr>
          <w:lang w:val="el" w:eastAsia="el"/>
        </w:rPr>
        <w:t xml:space="preserve">- </w:t>
      </w:r>
      <w:r>
        <w:rPr>
          <w:i/>
          <w:iCs/>
          <w:lang w:val="el" w:eastAsia="el"/>
        </w:rPr>
        <w:t xml:space="preserve">Μέτρηση εκπομπών CO2 με </w:t>
      </w:r>
      <w:r>
        <w:rPr>
          <w:b/>
          <w:bCs/>
          <w:i/>
          <w:iCs/>
          <w:lang w:val="el" w:eastAsia="el"/>
        </w:rPr>
        <w:t>NEDC</w:t>
      </w:r>
      <w:r>
        <w:rPr>
          <w:lang w:val="el" w:eastAsia="el"/>
        </w:rPr>
        <w:t xml:space="preserve"> και </w:t>
      </w:r>
      <w:r>
        <w:rPr>
          <w:b/>
          <w:bCs/>
          <w:lang w:val="el" w:eastAsia="el"/>
        </w:rPr>
        <w:t xml:space="preserve">S0002 </w:t>
      </w:r>
      <w:r>
        <w:rPr>
          <w:lang w:val="el" w:eastAsia="el"/>
        </w:rPr>
        <w:t xml:space="preserve">- </w:t>
      </w:r>
      <w:r>
        <w:rPr>
          <w:i/>
          <w:iCs/>
          <w:lang w:val="el" w:eastAsia="el"/>
        </w:rPr>
        <w:t xml:space="preserve">Μέτρηση εκπομπών CO2 με </w:t>
      </w:r>
      <w:r>
        <w:rPr>
          <w:b/>
          <w:bCs/>
          <w:i/>
          <w:iCs/>
          <w:lang w:val="el" w:eastAsia="el"/>
        </w:rPr>
        <w:t>WLTP</w:t>
      </w:r>
      <w:r>
        <w:rPr>
          <w:lang w:val="el" w:eastAsia="el"/>
        </w:rPr>
        <w:t>, οι οποίοι θα συμπληρώνονται στο πεδίο «Ειδικές Μνείες» στη θέση 44.1 της Ειδικής Δήλωσης στο Υποσύστημα ΕΦΚ και στο πεδίο «Ειδικές Μνείες» στη θέση 44.2 στη Διασάφηση Εισαγωγής στο υποσύστημα Εισαγωγών, αντίστοιχα.</w:t>
      </w:r>
    </w:p>
    <w:p>
      <w:pPr>
        <w:spacing w:before="240" w:after="240"/>
        <w:rPr>
          <w:lang w:val="el" w:eastAsia="el"/>
        </w:rPr>
      </w:pPr>
      <w:r>
        <w:rPr>
          <w:lang w:val="el" w:eastAsia="el"/>
        </w:rPr>
        <w:t>Η ημερομηνία ενεργοποίησης των νέων κωδικών είναι η 01/01/2021.</w:t>
      </w:r>
    </w:p>
    <w:p>
      <w:pPr>
        <w:spacing w:before="240" w:after="240"/>
        <w:rPr>
          <w:lang w:val="el" w:eastAsia="el"/>
        </w:rPr>
      </w:pPr>
      <w:r>
        <w:rPr>
          <w:lang w:val="el" w:eastAsia="el"/>
        </w:rPr>
        <w:t>Επισημαίνεται ότι εξακολουθούν να ισχύουν τα προβλεπόμενα στην αρ. ΔΕΦΚΦ Δ 1116733 ΕΞ 2020/30-92020 εγκύκλιο ‘</w:t>
      </w:r>
      <w:r>
        <w:rPr>
          <w:i/>
          <w:iCs/>
          <w:lang w:val="el" w:eastAsia="el"/>
        </w:rPr>
        <w:t>Βελτιώσεις και αλλαγές ως προς τις ειδικές λειτουργίες των οχημάτων στο Υποσύστημα Ειδικών Φόρων Κατανάλωσης και στο Υποσύστημα Εισαγωγών στο πληροφοριακό σύστημα τελωνείων ICISnet’</w:t>
      </w:r>
      <w:r>
        <w:rPr>
          <w:lang w:val="el" w:eastAsia="el"/>
        </w:rPr>
        <w:t>, αναφορικά με:</w:t>
      </w:r>
    </w:p>
    <w:p>
      <w:pPr>
        <w:spacing w:before="240" w:after="240"/>
        <w:rPr>
          <w:lang w:val="el" w:eastAsia="el"/>
        </w:rPr>
      </w:pPr>
      <w:r>
        <w:rPr>
          <w:lang w:val="el" w:eastAsia="el"/>
        </w:rPr>
        <w:t>• την συμπλήρωση του πεδίου «Εκπομπές Διοξειδίου του Άνθρακα (g/km)», στην ενότητα «Στοιχεία Οχήματος», τα στοιχεία των οποίων μεταφέρονται αυτόματα πλέον στα «Στοιχεία Οχήματος» του αντίστοιχου Πιστοποιητικού Ταξινόμησης και</w:t>
      </w:r>
    </w:p>
    <w:p>
      <w:pPr>
        <w:spacing w:before="240" w:after="240"/>
        <w:rPr>
          <w:lang w:val="el" w:eastAsia="el"/>
        </w:rPr>
      </w:pPr>
      <w:r>
        <w:rPr>
          <w:lang w:val="el" w:eastAsia="el"/>
        </w:rPr>
        <w:t>• την κατάργηση της καταχώρισης των «Eκπομπών CO2» στη ΔΕΦΚ στη θέση 44.2 - Επισυναπτόμενα Έγγραφα με τον κωδικό 1Ε16, και στη Διασάφηση Εισαγωγής στη θέση 44.1 - Πιστοποιητικά Έγγραφα με τον ίδιο κωδικό 1Ε16.</w:t>
      </w:r>
    </w:p>
    <w:p>
      <w:pPr>
        <w:spacing w:before="240" w:after="240"/>
        <w:rPr>
          <w:lang w:val="el" w:eastAsia="el"/>
        </w:rPr>
      </w:pPr>
      <w:r>
        <w:rPr>
          <w:lang w:val="el" w:eastAsia="el"/>
        </w:rPr>
        <w:t>Υπογραμμίζεται επιπλέον ότι με τις εν λόγω αλλαγές δεν έχει επέλθει τροποποίηση στον τρόπο υπολογισμού του τέλους ταξινόμησης.</w:t>
      </w:r>
    </w:p>
    <w:p>
      <w:pPr>
        <w:spacing w:before="240" w:after="240"/>
        <w:rPr>
          <w:lang w:val="el" w:eastAsia="el"/>
        </w:rPr>
      </w:pPr>
      <w:r>
        <w:rPr>
          <w:b/>
          <w:bCs/>
          <w:lang w:val="el" w:eastAsia="el"/>
        </w:rPr>
        <w:t xml:space="preserve">Β. </w:t>
      </w:r>
      <w:r>
        <w:rPr>
          <w:b/>
          <w:bCs/>
          <w:u w:val="single"/>
          <w:lang w:val="el" w:eastAsia="el"/>
        </w:rPr>
        <w:t xml:space="preserve">Προσθήκη νέας παραγράφου 3Α στο άρθρο </w:t>
      </w:r>
      <w:r>
        <w:rPr>
          <w:b/>
          <w:bCs/>
          <w:u w:val="single"/>
          <w:lang w:val="el" w:eastAsia="el"/>
        </w:rPr>
        <w:t xml:space="preserve">121 </w:t>
      </w:r>
      <w:r>
        <w:rPr>
          <w:b/>
          <w:bCs/>
          <w:u w:val="single"/>
          <w:lang w:val="el" w:eastAsia="el"/>
        </w:rPr>
        <w:t>του ν.2960/01</w:t>
      </w:r>
    </w:p>
    <w:p>
      <w:pPr>
        <w:spacing w:before="240" w:after="240"/>
        <w:rPr>
          <w:lang w:val="el" w:eastAsia="el"/>
        </w:rPr>
      </w:pPr>
      <w:r>
        <w:rPr>
          <w:lang w:val="el" w:eastAsia="el"/>
        </w:rPr>
        <w:t xml:space="preserve">Με την τροποποίηση του άρθρου 121 </w:t>
      </w:r>
      <w:r>
        <w:rPr>
          <w:b/>
          <w:bCs/>
          <w:lang w:val="el" w:eastAsia="el"/>
        </w:rPr>
        <w:t xml:space="preserve">προστέθηκε νέα παράγραφος 3Α, </w:t>
      </w:r>
      <w:r>
        <w:rPr>
          <w:lang w:val="el" w:eastAsia="el"/>
        </w:rPr>
        <w:t xml:space="preserve">με την οποία ρυθμίζεται η διαφοροποίηση του συντελεστή προσαύξησης της παρ. 3 του άρθρου 121 του ν.2960/01, με βάση την εκπεμπόμενη μάζα διοξειδίου του άνθρακα -CO2, για την επιβολή του τέλους ταξινόμησης, των υβριδικών ηλεκτρικών οχημάτων </w:t>
      </w:r>
      <w:r>
        <w:rPr>
          <w:u w:val="single"/>
          <w:lang w:val="el" w:eastAsia="el"/>
        </w:rPr>
        <w:t>εξωτερικής φόρτισης</w:t>
      </w:r>
      <w:r>
        <w:rPr>
          <w:lang w:val="el" w:eastAsia="el"/>
        </w:rPr>
        <w:t xml:space="preserve"> και των αυτοκινήτων διπλής τροφοδοσίας (βενζίνης-αερίου, πετρελαίου-αερίου), ορίζοντας ότι, ως εκπεμπόμενη μάζα διοξειδίου του άνθρακα -CO2 (συνδυασμένος κύκλος) λαμβάνεται υπόψη, για τα μεν υβριδικά ηλεκτρικά οχήματα εξωτερικής φόρτισης, η σταθμισμένη τιμή εκπομπών -CO2 (συνδυασμένου κύκλου) και για τα αυτοκίνητα διπλής τροφοδοσίας βενζίνης-αερίου ή πετρελαίου – αερίου, η τιμή εκπομπών -CO2 (συνδυασμένου κύκλου) αερίου.</w:t>
      </w:r>
    </w:p>
    <w:p>
      <w:pPr>
        <w:spacing w:before="240" w:after="240"/>
        <w:rPr>
          <w:lang w:val="el" w:eastAsia="el"/>
        </w:rPr>
      </w:pPr>
      <w:r>
        <w:rPr>
          <w:lang w:val="el" w:eastAsia="el"/>
        </w:rPr>
        <w:t>Υπογραμμίζεται περαιτέρω ότι και για τις ανωτέρω περιπτώσεις των επιβατικών αυτοκινήτων ισχύουν τα οριζόμενα στην ως άνω παράγραφο 3 του άρθρου 121, για τον υπολογισμό του τέλους ταξινόμησης με βάση το Νέο Ευρωπαϊκό Κύκλο Οδήγησης (New European Driving Cycle -NEDC) ή με βάση την Παγκοσμίως Εναρμονισμένης Διαδικασίας Δοκιμής Ελαφρών Οχημάτων (Worldwide Light Test Procedure – WLTP).</w:t>
      </w:r>
    </w:p>
    <w:p>
      <w:pPr>
        <w:spacing w:before="240" w:after="240"/>
        <w:rPr>
          <w:lang w:val="el" w:eastAsia="el"/>
        </w:rPr>
      </w:pPr>
      <w:r>
        <w:rPr>
          <w:b/>
          <w:bCs/>
          <w:lang w:val="el" w:eastAsia="el"/>
        </w:rPr>
        <w:t xml:space="preserve">Γ. </w:t>
      </w:r>
      <w:r>
        <w:rPr>
          <w:b/>
          <w:bCs/>
          <w:u w:val="single"/>
          <w:lang w:val="el" w:eastAsia="el"/>
        </w:rPr>
        <w:t xml:space="preserve">Αντικατάσταση της παραγράφου </w:t>
      </w:r>
      <w:r>
        <w:rPr>
          <w:b/>
          <w:bCs/>
          <w:u w:val="single"/>
          <w:lang w:val="el" w:eastAsia="el"/>
        </w:rPr>
        <w:t xml:space="preserve">8 </w:t>
      </w:r>
      <w:r>
        <w:rPr>
          <w:b/>
          <w:bCs/>
          <w:u w:val="single"/>
          <w:lang w:val="el" w:eastAsia="el"/>
        </w:rPr>
        <w:t xml:space="preserve">του άρθρου </w:t>
      </w:r>
      <w:r>
        <w:rPr>
          <w:b/>
          <w:bCs/>
          <w:u w:val="single"/>
          <w:lang w:val="el" w:eastAsia="el"/>
        </w:rPr>
        <w:t xml:space="preserve">121 </w:t>
      </w:r>
      <w:r>
        <w:rPr>
          <w:b/>
          <w:bCs/>
          <w:u w:val="single"/>
          <w:lang w:val="el" w:eastAsia="el"/>
        </w:rPr>
        <w:t>του ν.2960/01</w:t>
      </w:r>
    </w:p>
    <w:p>
      <w:pPr>
        <w:spacing w:before="240" w:after="240"/>
        <w:rPr>
          <w:lang w:val="el" w:eastAsia="el"/>
        </w:rPr>
      </w:pPr>
      <w:r>
        <w:rPr>
          <w:lang w:val="el" w:eastAsia="el"/>
        </w:rPr>
        <w:t xml:space="preserve">Mε την τροποποίηση του άρθρου 121, </w:t>
      </w:r>
      <w:r>
        <w:rPr>
          <w:b/>
          <w:bCs/>
          <w:lang w:val="el" w:eastAsia="el"/>
        </w:rPr>
        <w:t>αντικαθίσταται η παράγραφος 8</w:t>
      </w:r>
      <w:r>
        <w:rPr>
          <w:lang w:val="el" w:eastAsia="el"/>
        </w:rPr>
        <w:t>, και πλέον έχει απαλειφθεί το τρίτο εδάφιο της παρ. 8 του άρθρου 121 του ν.2960/01, καθόσον από 1.1.2021 θα ισχύουν τα οριζόμενα της νέας διάταξης της παρ. 3 του άρθρου 121 του ν.2960/01, όπως αυτή αναμορφώνεται βάσει της ανωτέρω ρύθμισης της παραγράφου 1 του άρθρου 39.</w:t>
      </w:r>
    </w:p>
    <w:p>
      <w:pPr>
        <w:spacing w:before="240" w:after="240"/>
        <w:rPr>
          <w:lang w:val="el" w:eastAsia="el"/>
        </w:rPr>
      </w:pPr>
      <w:r>
        <w:rPr>
          <w:b/>
          <w:bCs/>
          <w:lang w:val="el" w:eastAsia="el"/>
        </w:rPr>
        <w:t xml:space="preserve">Δ. </w:t>
      </w:r>
      <w:r>
        <w:rPr>
          <w:b/>
          <w:bCs/>
          <w:u w:val="single"/>
          <w:lang w:val="el" w:eastAsia="el"/>
        </w:rPr>
        <w:t xml:space="preserve">Προσθήκη νέας παραγράφου </w:t>
      </w:r>
      <w:r>
        <w:rPr>
          <w:b/>
          <w:bCs/>
          <w:u w:val="single"/>
          <w:lang w:val="el" w:eastAsia="el"/>
        </w:rPr>
        <w:t xml:space="preserve">11 </w:t>
      </w:r>
      <w:r>
        <w:rPr>
          <w:b/>
          <w:bCs/>
          <w:u w:val="single"/>
          <w:lang w:val="el" w:eastAsia="el"/>
        </w:rPr>
        <w:t xml:space="preserve">στο άρθρο </w:t>
      </w:r>
      <w:r>
        <w:rPr>
          <w:b/>
          <w:bCs/>
          <w:u w:val="single"/>
          <w:lang w:val="el" w:eastAsia="el"/>
        </w:rPr>
        <w:t xml:space="preserve">130 </w:t>
      </w:r>
      <w:r>
        <w:rPr>
          <w:b/>
          <w:bCs/>
          <w:u w:val="single"/>
          <w:lang w:val="el" w:eastAsia="el"/>
        </w:rPr>
        <w:t>του ν.2960/01</w:t>
      </w:r>
    </w:p>
    <w:p>
      <w:pPr>
        <w:spacing w:before="240" w:after="240"/>
        <w:rPr>
          <w:lang w:val="el" w:eastAsia="el"/>
        </w:rPr>
      </w:pPr>
      <w:r>
        <w:rPr>
          <w:lang w:val="el" w:eastAsia="el"/>
        </w:rPr>
        <w:t>Με τις διατάξεις του άρθρου 65 του ν.4758/2020 (Α΄ 242), προστέθηκε νέα παράγραφος 11 στο άρθρο 130 του ν. 2960/2001, με το οποίο προβλέπεται η επιστροφή του τέλους ταξινόμησης που βεβαιώθηκε και εισπράχθηκε, για οχήματα, τα οποία δεν ταξινομήθηκαν και αποτέλεσαν αντικείμενο εξαγωγής ή αποστολής σε άλλα κράτη μέλη της Ευρωπαϊκής Ένωσης. Δικαιούχος της επιστροφής είναι το πρόσωπο της παρ. 1 του άρθρου 130 του ν.2960/01, το οποίο κατέβαλε το τέλος ταξινόμησης με την υποβολή του προβλεπόμενου κατά περίπτωση τελωνειακού παραστατικού και το οποίο υποβάλλει στις αρμόδιες τελωνειακές αρχές, σχετική αίτηση επιστροφής.</w:t>
      </w:r>
    </w:p>
    <w:p>
      <w:pPr>
        <w:spacing w:before="240" w:after="240"/>
        <w:rPr>
          <w:lang w:val="el" w:eastAsia="el"/>
        </w:rPr>
      </w:pPr>
      <w:r>
        <w:rPr>
          <w:lang w:val="el" w:eastAsia="el"/>
        </w:rPr>
        <w:t>Για τον καθορισμό των όρων, προϋποθέσεων και της διαδικασίας για την επιστροφή του τέλους ταξινόμησης θα εκδοθεί κοινή Απόφαση του Υφυπουργού Οικονομικών και του Διοικητή της ΑΑΔΕ.</w:t>
      </w:r>
    </w:p>
    <w:p>
      <w:pPr>
        <w:spacing w:before="240" w:after="240"/>
        <w:rPr>
          <w:lang w:val="el" w:eastAsia="el"/>
        </w:rPr>
      </w:pPr>
      <w:r>
        <w:rPr>
          <w:b/>
          <w:bCs/>
          <w:u w:val="single"/>
          <w:lang w:val="el" w:eastAsia="el"/>
        </w:rPr>
        <w:t>Έναρξη ισχύος των ως άνω διατάξεων.</w:t>
      </w:r>
    </w:p>
    <w:p>
      <w:pPr>
        <w:spacing w:before="240" w:after="240"/>
        <w:rPr>
          <w:lang w:val="el" w:eastAsia="el"/>
        </w:rPr>
      </w:pPr>
      <w:r>
        <w:rPr>
          <w:lang w:val="el" w:eastAsia="el"/>
        </w:rPr>
        <w:t>Τέλος, σύμφωνα με τις διατάξεις του άρθρου 81 του ν.4758/2020 (Α΄ 242), ορίζεται ότι, η ισχύς των διατάξεων του άρθρου 121 του Εθνικού Τελωνειακού Κώδικα, όπως τροποποιήθηκαν με τις διατάξεις του άρθρου 39 του κοινοποιούμενου νόμου, αρχίζει από 1.1.2021, ενώ η ισχύς των διατάξεων της παρ.3 Α του άρθρου 121, αρχίζει από την δημοσίευση του νόμου, ήτοι από 04.12.2020.</w:t>
      </w:r>
    </w:p>
    <w:p>
      <w:pPr>
        <w:spacing w:before="240" w:after="240"/>
        <w:rPr>
          <w:lang w:val="el" w:eastAsia="el"/>
        </w:rPr>
      </w:pPr>
      <w:r>
        <w:rPr>
          <w:lang w:val="el" w:eastAsia="el"/>
        </w:rPr>
        <w:t>Κατόπιν των ανωτέρω αλλαγών, εφιστούμε την προσοχή για την ορθή, ως άνω, συμπλήρωση των κωδικών στα παραστατικά, για την αποφυγή λαθών στη βεβαίωση και είσπραξη του τέλους ταξινόμησης, ενώ σε περίπτωση που κατά τον έλεγχο διαπιστωθούν διαφορές, εφαρμογή έχουν τα οριζόμενα στο άρθρο 42 του Τελωνειακού Κώδικα.</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3. Διεύθυνση Δασμολογικών Θεμάτων &amp; Ειδικών Καθεστώτων Απαλλαγών</w:t>
      </w:r>
    </w:p>
    <w:p>
      <w:pPr>
        <w:spacing w:before="240" w:after="240"/>
        <w:rPr>
          <w:lang w:val="el" w:eastAsia="el"/>
        </w:rPr>
      </w:pPr>
      <w:r>
        <w:rPr>
          <w:lang w:val="el" w:eastAsia="el"/>
        </w:rPr>
        <w:t>4. Διεύθυνση Επιχειρησιακών Διαδικασιών</w:t>
      </w:r>
    </w:p>
    <w:p>
      <w:pPr>
        <w:spacing w:before="240" w:after="240"/>
        <w:rPr>
          <w:lang w:val="el" w:eastAsia="el"/>
        </w:rPr>
      </w:pPr>
      <w:r>
        <w:rPr>
          <w:lang w:val="el" w:eastAsia="el"/>
        </w:rPr>
        <w:t>Υποδ/νση Β΄ Απαιτήσεων &amp; Ελέγχου Εφαρμογών Τελωνείων Τμήμα Ε΄(για ανάρτηση στο Portal του ICISnet (E-mail:</w:t>
      </w:r>
      <w:hyperlink r:id="rId4" w:history="1">
        <w:r>
          <w:rPr>
            <w:rStyle w:val="Hyperlink"/>
            <w:color w:val="0000EE"/>
            <w:u w:color="0000EE"/>
            <w:lang w:val="el" w:eastAsia="el"/>
          </w:rPr>
          <w:t>p.bampali@ aade.g</w:t>
        </w:r>
      </w:hyperlink>
      <w:r>
        <w:rPr>
          <w:lang w:val="el" w:eastAsia="el"/>
        </w:rPr>
        <w:t>)</w:t>
      </w:r>
    </w:p>
    <w:p>
      <w:pPr>
        <w:spacing w:before="240" w:after="240"/>
        <w:rPr>
          <w:lang w:val="el" w:eastAsia="el"/>
        </w:rPr>
      </w:pPr>
      <w:r>
        <w:rPr>
          <w:lang w:val="el" w:eastAsia="el"/>
        </w:rPr>
        <w:t>5. Δ/νση υποστήριξης ηλεκτρονικών υπηρεσιών(για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Λοιποί Αποδέκτες Πίνακα Γ’</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Ελεγκτική Υπηρεσία Τελωνείων (ΕΛ.Υ.Τ.) Αττικής</w:t>
      </w:r>
    </w:p>
    <w:p>
      <w:pPr>
        <w:spacing w:before="240" w:after="240"/>
        <w:rPr>
          <w:lang w:val="el" w:eastAsia="el"/>
        </w:rPr>
      </w:pPr>
      <w:r>
        <w:rPr>
          <w:lang w:val="el" w:eastAsia="el"/>
        </w:rPr>
        <w:t>7. Ελεγκτική Υπηρεσία Τελωνείων (ΕΛ.Υ.Τ.) Θεσσαλονίκης</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spacing w:before="240" w:after="240"/>
        <w:rPr>
          <w:lang w:val="el" w:eastAsia="el"/>
        </w:rPr>
      </w:pPr>
      <w:r>
        <w:rPr>
          <w:lang w:val="el" w:eastAsia="el"/>
        </w:rPr>
        <w:t>9. Δ/νση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ΓΔΗΛΕΔ</w:t>
      </w:r>
    </w:p>
    <w:p>
      <w:pPr>
        <w:spacing w:before="240" w:after="240"/>
        <w:rPr>
          <w:lang w:val="el" w:eastAsia="el"/>
        </w:rPr>
      </w:pPr>
      <w:r>
        <w:rPr>
          <w:lang w:val="el" w:eastAsia="el"/>
        </w:rPr>
        <w:t>8. ΔΙΕΠΙΔΙ/Υποδιεύθυνση Β΄</w:t>
      </w:r>
    </w:p>
    <w:p>
      <w:pPr>
        <w:spacing w:before="240" w:after="240"/>
        <w:rPr>
          <w:lang w:val="el" w:eastAsia="el"/>
        </w:rPr>
      </w:pPr>
      <w:r>
        <w:rPr>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