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Α.ΓΕΝΙΚΗ ΔΙΕΥΘΥΝΣΗ ΦΟΡΟΛΟΓΙΚΗΣ</w:t>
      </w:r>
    </w:p>
    <w:p>
      <w:pPr>
        <w:pStyle w:val="Title"/>
        <w:spacing w:before="120" w:after="360"/>
        <w:rPr>
          <w:lang w:val="el" w:eastAsia="el"/>
        </w:rPr>
      </w:pPr>
      <w:r>
        <w:rPr>
          <w:b/>
          <w:bCs/>
          <w:lang w:val="el" w:eastAsia="el"/>
        </w:rPr>
        <w:t>ΔΙΟΙΚΗΣΗΣ</w:t>
      </w:r>
    </w:p>
    <w:p>
      <w:pPr>
        <w:pStyle w:val="Title"/>
        <w:spacing w:before="120" w:after="360"/>
        <w:rPr>
          <w:lang w:val="el" w:eastAsia="el"/>
        </w:rPr>
      </w:pPr>
      <w:r>
        <w:rPr>
          <w:b/>
          <w:bCs/>
          <w:lang w:val="el" w:eastAsia="el"/>
        </w:rPr>
        <w:t>ΔΙΕΥΘΥΝΣΗ ΕΙΣΠΡΑΞΕΩΝ</w:t>
      </w:r>
    </w:p>
    <w:p>
      <w:pPr>
        <w:pStyle w:val="Title"/>
        <w:spacing w:before="120" w:after="360"/>
        <w:rPr>
          <w:lang w:val="el" w:eastAsia="el"/>
        </w:rPr>
      </w:pPr>
      <w:r>
        <w:rPr>
          <w:b/>
          <w:bCs/>
          <w:lang w:val="el" w:eastAsia="el"/>
        </w:rPr>
        <w:t>ΤΜΗΜΑΤΑ Α΄</w:t>
      </w:r>
    </w:p>
    <w:p>
      <w:pPr>
        <w:pStyle w:val="Title"/>
        <w:spacing w:before="120" w:after="360"/>
        <w:rPr>
          <w:lang w:val="el" w:eastAsia="el"/>
        </w:rPr>
      </w:pPr>
      <w:r>
        <w:rPr>
          <w:b/>
          <w:bCs/>
          <w:lang w:val="el" w:eastAsia="el"/>
        </w:rPr>
        <w:t>Τηλέφωνο: 2103636059, 2103375433,</w:t>
      </w:r>
    </w:p>
    <w:p>
      <w:pPr>
        <w:pStyle w:val="Title"/>
        <w:spacing w:before="120" w:after="360"/>
        <w:rPr>
          <w:lang w:val="el" w:eastAsia="el"/>
        </w:rPr>
      </w:pPr>
      <w:r>
        <w:rPr>
          <w:b/>
          <w:bCs/>
          <w:lang w:val="el" w:eastAsia="el"/>
        </w:rPr>
        <w:t>Β.ΓΕΝΙΚΗ ΔΙΕΥΘΥΝΣΗ ΗΛΕΚΤΡΟΝΙΚΗΣ</w:t>
      </w:r>
    </w:p>
    <w:p>
      <w:pPr>
        <w:pStyle w:val="Title"/>
        <w:spacing w:before="120" w:after="360"/>
        <w:rPr>
          <w:lang w:val="el" w:eastAsia="el"/>
        </w:rPr>
      </w:pPr>
      <w:r>
        <w:rPr>
          <w:b/>
          <w:bCs/>
          <w:lang w:val="el" w:eastAsia="el"/>
        </w:rPr>
        <w:t>ΔΙΑΚΥΒΕΡΝΗΣΗΣ</w:t>
      </w:r>
    </w:p>
    <w:p>
      <w:pPr>
        <w:pStyle w:val="Title"/>
        <w:spacing w:before="120" w:after="360"/>
        <w:rPr>
          <w:lang w:val="el" w:eastAsia="el"/>
        </w:rPr>
      </w:pPr>
      <w:r>
        <w:rPr>
          <w:b/>
          <w:bCs/>
          <w:lang w:val="el" w:eastAsia="el"/>
        </w:rPr>
        <w:t>1) ΔΙΕΥΘΥΝΣΗ ΕΠΙΧΕΙΡΗΣΙΑΚΩΝ ΔΙΑΔΙΚΑΣΙΩΝ ΤΜΗΜΑ Β΄</w:t>
      </w:r>
    </w:p>
    <w:p>
      <w:pPr>
        <w:pStyle w:val="Title"/>
        <w:spacing w:before="120" w:after="360"/>
        <w:rPr>
          <w:lang w:val="el" w:eastAsia="el"/>
        </w:rPr>
      </w:pPr>
      <w:r>
        <w:rPr>
          <w:b/>
          <w:bCs/>
          <w:lang w:val="el" w:eastAsia="el"/>
        </w:rPr>
        <w:t>ΤΗΛ: 2104802203, 2104802477</w:t>
      </w:r>
    </w:p>
    <w:p>
      <w:pPr>
        <w:pStyle w:val="Title"/>
        <w:spacing w:before="120" w:after="360"/>
        <w:rPr>
          <w:lang w:val="el" w:eastAsia="el"/>
        </w:rPr>
      </w:pPr>
      <w:r>
        <w:rPr>
          <w:b/>
          <w:bCs/>
          <w:lang w:val="el" w:eastAsia="el"/>
        </w:rPr>
        <w:t>2)ΔΙΕΥΘΥΝΣΗ ΑΝΑΠΤΥΞΗΣ ΦΟΡΟΛΟΓΙΚΩΝ</w:t>
      </w:r>
    </w:p>
    <w:p>
      <w:pPr>
        <w:pStyle w:val="Title"/>
        <w:spacing w:before="120" w:after="36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ΣΤΡΑΤΗΓΙΚΗΣ ΤΕΧΝΟΛΟΓΙΩΝ ΠΛΗΡΟΦΟΡΙΚΗΣ</w:t>
      </w:r>
    </w:p>
    <w:p>
      <w:pPr>
        <w:pStyle w:val="Heading1"/>
        <w:spacing w:before="240" w:after="240"/>
        <w:rPr>
          <w:lang w:val="el" w:eastAsia="el"/>
        </w:rPr>
      </w:pPr>
      <w:r>
        <w:rPr>
          <w:rStyle w:val="hierarchy-num"/>
          <w:b/>
          <w:bCs/>
          <w:lang w:val="el" w:eastAsia="el"/>
        </w:rPr>
        <w:t>ΤΜΗΜΑ 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94"/>
        <w:gridCol w:w="24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3635077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ΘΕΜΑ: «Διευκρινίσεις επί των διατάξεων του άρθρου 291 του ν.4738/2020 (Α΄207) αναφορικά με την επανένταξη πληγέντων από την πανδημία του κορωνοϊού COVID19 στις ρυθμίσεις οφειλών των άρθρων 1-17 του ν.4321/2015 και των άρθρων 98-109 του ν.4611/2019»</w:t>
      </w:r>
    </w:p>
    <w:p>
      <w:pPr>
        <w:spacing w:before="240" w:after="240"/>
        <w:rPr>
          <w:lang w:val="el" w:eastAsia="el"/>
        </w:rPr>
      </w:pPr>
      <w:r>
        <w:rPr>
          <w:lang w:val="el" w:eastAsia="el"/>
        </w:rPr>
        <w:t>1. Με την παρούσα εγκύκλιο διευκρινίζονται ειδικότερα θέματα επί των διατάξεων του άρθρου 291 του ν.4738/2020 (Α΄ 207) «</w:t>
      </w:r>
      <w:r>
        <w:rPr>
          <w:i/>
          <w:iCs/>
          <w:lang w:val="el" w:eastAsia="el"/>
        </w:rPr>
        <w:t>Επανένταξη πληγέντων από την πανδημία του κορωνοϊού COVID-19 στις ρυθμίσεις των άρθρων 1-17 του ν.4321/2015 και των άρθρων 98-109 του ν.4611/2019»</w:t>
      </w:r>
      <w:r>
        <w:rPr>
          <w:lang w:val="el" w:eastAsia="el"/>
        </w:rPr>
        <w:t>, όπως αυτό αντικαταστάθηκε από το άρθρο 53 του ν. 4758/2020 (Α΄ 242),και παρέχονται οδηγίες για ενιαία εφαρμογή αυτών.</w:t>
      </w:r>
    </w:p>
    <w:p>
      <w:pPr>
        <w:spacing w:before="240" w:after="240"/>
        <w:rPr>
          <w:lang w:val="el" w:eastAsia="el"/>
        </w:rPr>
      </w:pPr>
      <w:r>
        <w:rPr>
          <w:lang w:val="el" w:eastAsia="el"/>
        </w:rPr>
        <w:t xml:space="preserve">2. Αναλυτικότερα, οι οφειλέτες με βεβαιωμένες οφειλές στις Δημόσιες Οικονομικές Υπηρεσίες (Δ.Ο.Υ.) και τα Ελεγκτικά Κέντρα και δόσεις ρυθμίσεων τμηματικής καταβολής, για τις οποίες έχει χορηγηθεί αναστολή είσπραξης και παράταση καταβολής τους στο πλαίσιο αντιμετώπισης των επιπτώσεων του κορωνοϊού COVID19, σύμφωνα με την από 11.3.2020 Πράξη Νομοθετικού Περιεχομένου (Α΄ 55), η οποία κυρώθηκε με τον ν. 4682/2020 (Α΄ 76), την από 30.3.2020 Πράξη Νομοθετικού Περιεχομένου (Α΄ 75), η οποία κυρώθηκε με το άρθρο 1 του ν. 4684/2020 (Α΄ 86), την από 1.5.2020 Πράξη Νομοθετικού Περιεχομένου (Α΄ 90), η οποία κυρώθηκε με το άρθρο 2 του ν. 4690/2020 (Α΄104) και τον ν. 4690/2020, οι οποίοι απώλεσαν κατά τη διάρκεια του χρονικού διαστήματος Μαρτίου 2020 έως και Νοεμβρίου 2020 ρύθμιση τμηματικής καταβολής σύμφωνα με τις διατάξεις των άρθρων 1-17 του ν. 4321/2015 (Α΄ 32) και 98109 του ν. 4611/2019 (Α΄ 73), δύνανται να επανενταχθούν </w:t>
      </w:r>
      <w:r>
        <w:rPr>
          <w:b/>
          <w:bCs/>
          <w:lang w:val="el" w:eastAsia="el"/>
        </w:rPr>
        <w:t xml:space="preserve">στο ίδιο καθεστώς ρύθμισης με τους ίδιους όρους και προϋποθέσεις </w:t>
      </w:r>
      <w:r>
        <w:rPr>
          <w:lang w:val="el" w:eastAsia="el"/>
        </w:rPr>
        <w:t>για την υπολειπόμενη οφειλή και για τον εναπομείναντα αριθμό δόσεων της ρύθμισης κατόπιν υποβολής αίτησης επανένταξής τους σε αυτή. Η επανένταξη στη ρύθμιση συντελείται με την καταβολή της δόσης του μηνός Δεκεμβρίου 2020 μέχρι και την 31.12.2020. Η καταληκτική ημερομηνία της αναβιώσασας ρύθμισης επεκτείνεται κατά το πλήθος των δόσεων που ήταν ανεξόφλητες την ημέρα της αναβίωσης.</w:t>
      </w:r>
    </w:p>
    <w:p>
      <w:pPr>
        <w:spacing w:before="240" w:after="240"/>
        <w:rPr>
          <w:lang w:val="el" w:eastAsia="el"/>
        </w:rPr>
      </w:pPr>
      <w:r>
        <w:rPr>
          <w:lang w:val="el" w:eastAsia="el"/>
        </w:rPr>
        <w:t xml:space="preserve">3. Η αίτηση επανένταξης του οφειλέτη υποβάλλεται ηλεκτρονικά στη διαδικτυακή εφαρμογή </w:t>
      </w:r>
      <w:r>
        <w:rPr>
          <w:b/>
          <w:bCs/>
          <w:lang w:val="el" w:eastAsia="el"/>
        </w:rPr>
        <w:t xml:space="preserve">myBusinessSupport της ΑΑΔΕ [aade.gr/mybusinesssupport]. </w:t>
      </w:r>
      <w:r>
        <w:rPr>
          <w:lang w:val="el" w:eastAsia="el"/>
        </w:rPr>
        <w:t>Στην ηλεκτρονική εφαρμογή της ΑΑΔΕ εμφανίζονται οι ρυθμίσεις που σύμφωνα με τα στοιχεία που τηρούνται στη Γενική Διεύθυνση Ηλεκτρονικής Διακυβέρνησης της ΑΑΔΕ απωλέσθηκαν κατά την περίοδο Μαρτίου – Νοεμβρίου 2020. Από αυτές, ο οφειλέτης δύναται να επιλέξει τις ρυθμίσεις, για τις οποίες επιθυμεί να υποβάλει αίτηση επανένταξης.</w:t>
      </w:r>
    </w:p>
    <w:p>
      <w:pPr>
        <w:spacing w:before="240" w:after="240"/>
        <w:rPr>
          <w:lang w:val="el" w:eastAsia="el"/>
        </w:rPr>
      </w:pPr>
      <w:r>
        <w:rPr>
          <w:lang w:val="el" w:eastAsia="el"/>
        </w:rPr>
        <w:t>Σε περίπτωση που υφίσταται αδυναμία διαδικτυακής υποστήριξης, η αίτηση υποβάλλεται στην Υπηρεσία (Δ.Ο.Υ / Ελεγκτικό Κέντρο / ΕΜΕΙΣ) της οποίας ο Προϊστάμενος είναι αρμόδιος για την επιδίωξη της είσπραξης της οφειλής, κατά περίπτωση.</w:t>
      </w:r>
    </w:p>
    <w:p>
      <w:pPr>
        <w:spacing w:before="240" w:after="240"/>
        <w:rPr>
          <w:lang w:val="el" w:eastAsia="el"/>
        </w:rPr>
      </w:pPr>
      <w:r>
        <w:rPr>
          <w:lang w:val="el" w:eastAsia="el"/>
        </w:rPr>
        <w:t>4. Οι αιτούντες την επανένταξη δηλώνουν στην αίτηση, η οποία επέχει και θέση υπεύθυνης δήλωσης του αρ. 8 ν. 1599/1986, ότι:</w:t>
      </w:r>
    </w:p>
    <w:p>
      <w:pPr>
        <w:pStyle w:val="StructureList1"/>
        <w:spacing w:before="120" w:after="0"/>
        <w:rPr>
          <w:lang w:val="el" w:eastAsia="el"/>
        </w:rPr>
      </w:pPr>
      <w:r>
        <w:rPr>
          <w:lang w:val="el" w:eastAsia="el"/>
        </w:rPr>
        <w:t>α)</w:t>
      </w:r>
      <w:r>
        <w:rPr>
          <w:lang w:val="en" w:eastAsia="en"/>
        </w:rPr>
        <w:tab/>
      </w:r>
      <w:r>
        <w:rPr>
          <w:lang w:val="el" w:eastAsia="el"/>
        </w:rPr>
        <w:t>είναι πληγέντες από την πανδημία, ήτοι ότι έχει χορηγηθεί παράταση και αναστολή είσπραξης για τις οφειλές τους στο πλαίσιο αντιμετώπισης των επιπτώσεων του κορωνοϊού COVID19, σύμφωνα με τις ανωτέρω αναφερόμενες διατάξεις, και</w:t>
      </w:r>
    </w:p>
    <w:p>
      <w:pPr>
        <w:pStyle w:val="StructureList1"/>
        <w:spacing w:before="120" w:after="0"/>
        <w:rPr>
          <w:lang w:val="el" w:eastAsia="el"/>
        </w:rPr>
      </w:pPr>
      <w:r>
        <w:rPr>
          <w:lang w:val="el" w:eastAsia="el"/>
        </w:rPr>
        <w:t>β)</w:t>
      </w:r>
      <w:r>
        <w:rPr>
          <w:lang w:val="en" w:eastAsia="en"/>
        </w:rPr>
        <w:tab/>
      </w:r>
      <w:r>
        <w:rPr>
          <w:lang w:val="el" w:eastAsia="el"/>
        </w:rPr>
        <w:t>ότι απώλεσαν ρύθμιση του ν. 4321/2015 ή/και του ν. 4611/2019 εντός του χρονικού διαστήματος Μαρτίου έως και Νοεμβρίου 2020, και</w:t>
      </w:r>
    </w:p>
    <w:p>
      <w:pPr>
        <w:pStyle w:val="StructureList1"/>
        <w:spacing w:before="120" w:after="0"/>
        <w:rPr>
          <w:lang w:val="el" w:eastAsia="el"/>
        </w:rPr>
      </w:pPr>
      <w:r>
        <w:rPr>
          <w:lang w:val="el" w:eastAsia="el"/>
        </w:rPr>
        <w:t>γ)</w:t>
      </w:r>
      <w:r>
        <w:rPr>
          <w:lang w:val="en" w:eastAsia="en"/>
        </w:rPr>
        <w:tab/>
      </w:r>
      <w:r>
        <w:rPr>
          <w:lang w:val="el" w:eastAsia="el"/>
        </w:rPr>
        <w:t>έχουν υποβάλει όλες τις δηλώσεις φορολογίας εισοδήματος και του φόρου προστιθέμενης αξίας, όπως προβλέπεται από τις κείμενες διατάξεις.</w:t>
      </w:r>
    </w:p>
    <w:p>
      <w:pPr>
        <w:spacing w:before="240" w:after="240"/>
        <w:rPr>
          <w:lang w:val="el" w:eastAsia="el"/>
        </w:rPr>
      </w:pPr>
      <w:r>
        <w:rPr>
          <w:lang w:val="el" w:eastAsia="el"/>
        </w:rPr>
        <w:t>5. Υπενθυμίζεται ότι οι λόγοι απώλειας της ρύθμισης του ν. 4321/2015 ορίζονται στο άρθρο 8 αυτού καθώς και στην απόφαση Αναπληρωτή Γενικού Γραμματέα Δημοσίων Εσόδων ΠΟΛ. 1273/2015 (Β΄ 2920) ενώ της ρύθμισης του ν. 4611/2019 στο άρθρο 103 αυτού.</w:t>
      </w:r>
    </w:p>
    <w:p>
      <w:pPr>
        <w:spacing w:before="240" w:after="240"/>
        <w:rPr>
          <w:lang w:val="el" w:eastAsia="el"/>
        </w:rPr>
      </w:pPr>
      <w:r>
        <w:rPr>
          <w:lang w:val="el" w:eastAsia="el"/>
        </w:rPr>
        <w:t>5.1. Ειδικότερα, η ρύθμιση του Ν. 4321/2015 απόλλυται:</w:t>
      </w:r>
    </w:p>
    <w:p>
      <w:pPr>
        <w:spacing w:before="240" w:after="240"/>
        <w:rPr>
          <w:lang w:val="el" w:eastAsia="el"/>
        </w:rPr>
      </w:pPr>
      <w:r>
        <w:rPr>
          <w:lang w:val="el" w:eastAsia="el"/>
        </w:rPr>
        <w:t>• Αν ο οφειλέτης δεν καταβάλλει α) τρεις (3) συνεχόμενες μηνιαίες δόσεις της ρύθμισης ή καθυστερήσει την καταβολή των τριών (3) τελευταίων δόσεων της ρύθμισης για το αντίστοιχο χρονικό διάστημα για την ρύθμιση με τον ν.4321/2015.</w:t>
      </w:r>
    </w:p>
    <w:p>
      <w:pPr>
        <w:spacing w:before="240" w:after="240"/>
        <w:rPr>
          <w:lang w:val="el" w:eastAsia="el"/>
        </w:rPr>
      </w:pPr>
      <w:r>
        <w:rPr>
          <w:lang w:val="el" w:eastAsia="el"/>
        </w:rPr>
        <w:t>• Αν ο οφειλέτης δεν υποβάλλει τις προβλεπόμενες δηλώσεις φορολογίας εισοδήματος και του φόρου προστιθέμενης αξίας, καθ’ όλο το διάστημα της ρύθμισης των οφειλών του και μέχρι την εξόφλησή της, εντός τριών (3) μηνών το αργότερο από την παρέλευση της προθεσμίας υποβολής τους.</w:t>
      </w:r>
    </w:p>
    <w:p>
      <w:pPr>
        <w:spacing w:before="240" w:after="240"/>
        <w:rPr>
          <w:lang w:val="el" w:eastAsia="el"/>
        </w:rPr>
      </w:pPr>
      <w:r>
        <w:rPr>
          <w:lang w:val="el" w:eastAsia="el"/>
        </w:rPr>
        <w:t>• Αν έχει ενταχθεί στη ρύθμιση του ν.4321/2015 με εσφαλμένες βεβαιώσεις.</w:t>
      </w:r>
    </w:p>
    <w:p>
      <w:pPr>
        <w:spacing w:before="240" w:after="240"/>
        <w:rPr>
          <w:lang w:val="el" w:eastAsia="el"/>
        </w:rPr>
      </w:pPr>
      <w:r>
        <w:rPr>
          <w:lang w:val="el" w:eastAsia="el"/>
        </w:rPr>
        <w:t>• Αν δεν εξοφλεί ή τακτοποιήσει κατά νόμιμο τρόπο τις νέες οφειλές του μετά την ημερομηνία υπαγωγής στη ρύθμιση νόμου 4321/2015, εντός της νόμιμης προθεσμίας καταβολής τους.</w:t>
      </w:r>
    </w:p>
    <w:p>
      <w:pPr>
        <w:spacing w:before="240" w:after="240"/>
        <w:rPr>
          <w:lang w:val="el" w:eastAsia="el"/>
        </w:rPr>
      </w:pPr>
      <w:r>
        <w:rPr>
          <w:lang w:val="el" w:eastAsia="el"/>
        </w:rPr>
        <w:t>5.2. Περαιτέρω, η ρύθμιση του Ν. 4611/2019 απόλλυται:</w:t>
      </w:r>
    </w:p>
    <w:p>
      <w:pPr>
        <w:spacing w:before="240" w:after="240"/>
        <w:rPr>
          <w:lang w:val="el" w:eastAsia="el"/>
        </w:rPr>
      </w:pPr>
      <w:r>
        <w:rPr>
          <w:lang w:val="el" w:eastAsia="el"/>
        </w:rPr>
        <w:t>• Αν ο οφειλέτης δεν καταβάλλει δύο (2) συνεχόμενες μηνιαίες δόσεις της ρύθμισης ή καθυστερήσει την καταβολή των δύο (2) τελευταίων δόσεων της ρύθμισης για το αντίστοιχο χρονικό διάστημα για ρύθμιση με τον ν.4611/2019</w:t>
      </w:r>
    </w:p>
    <w:p>
      <w:pPr>
        <w:spacing w:before="240" w:after="240"/>
        <w:rPr>
          <w:lang w:val="el" w:eastAsia="el"/>
        </w:rPr>
      </w:pPr>
      <w:r>
        <w:rPr>
          <w:lang w:val="el" w:eastAsia="el"/>
        </w:rPr>
        <w:t>• Αν ο οφειλέτης δεν υποβάλλει τις προβλεπόμενες δηλώσεις φορολογίας εισοδήματος και του φόρου προστιθέμενης αξίας, καθ’ όλο το διάστημα της ρύθμισης των οφειλών του και μέχρι την εξόφλησή της, εντός τριών (3) μηνών το αργότερο από την παρέλευση της προθεσμίας υποβολής τους.</w:t>
      </w:r>
    </w:p>
    <w:p>
      <w:pPr>
        <w:spacing w:before="240" w:after="240"/>
        <w:rPr>
          <w:lang w:val="el" w:eastAsia="el"/>
        </w:rPr>
      </w:pPr>
      <w:r>
        <w:rPr>
          <w:lang w:val="el" w:eastAsia="el"/>
        </w:rPr>
        <w:t>• Αν δεν εξοφλεί ή τακτοποιήσει κατά νόμιμο τρόπο τις νέες οφειλές του μετά την ημερομηνία υπαγωγής στη ρύθμιση του νόμου 4611/2019 εντός διμήνου από τη λήξη προθεσμίας καταβολής τους.</w:t>
      </w:r>
    </w:p>
    <w:p>
      <w:pPr>
        <w:spacing w:before="240" w:after="240"/>
        <w:rPr>
          <w:lang w:val="el" w:eastAsia="el"/>
        </w:rPr>
      </w:pPr>
      <w:r>
        <w:rPr>
          <w:lang w:val="el" w:eastAsia="el"/>
        </w:rPr>
        <w:t>• Αν υποπέσει σε παραβάσεις των περιπτώσεων ι΄, ια΄, ιβ΄, ιε΄ ή ιστ΄ της παραγράφου 1 του άρθρου 54 ή της παραγράφου 1 του</w:t>
      </w:r>
      <w:r>
        <w:rPr>
          <w:rStyle w:val="link"/>
          <w:u w:val="single"/>
          <w:lang w:val="el" w:eastAsia="el"/>
        </w:rPr>
        <w:t>άρθρου 58Α</w:t>
      </w:r>
      <w:r>
        <w:rPr>
          <w:lang w:val="el" w:eastAsia="el"/>
        </w:rPr>
        <w:t>του ν</w:t>
      </w:r>
      <w:r>
        <w:rPr>
          <w:rStyle w:val="link"/>
          <w:u w:val="single"/>
          <w:lang w:val="el" w:eastAsia="el"/>
        </w:rPr>
        <w:t>4174/2013</w:t>
      </w:r>
      <w:r>
        <w:rPr>
          <w:lang w:val="el" w:eastAsia="el"/>
        </w:rPr>
        <w:t>καθ’ υποτροπή. Ως υποτροπή νοείται η διαπίστωση με την έκδοση πράξης επιβολής προστίμου εκ νέου διάπραξης οποιασδήποτε παράβασης εκ των ως άνω αναφερομένων από την ένταξη του φορολογούμενου στη ρύθμιση του ν.4611/2019 και εφεξής.</w:t>
      </w:r>
    </w:p>
    <w:p>
      <w:pPr>
        <w:spacing w:before="240" w:after="240"/>
        <w:rPr>
          <w:lang w:val="el" w:eastAsia="el"/>
        </w:rPr>
      </w:pPr>
      <w:r>
        <w:rPr>
          <w:lang w:val="el" w:eastAsia="el"/>
        </w:rPr>
        <w:t xml:space="preserve">6. </w:t>
      </w:r>
      <w:r>
        <w:rPr>
          <w:b/>
          <w:bCs/>
          <w:lang w:val="el" w:eastAsia="el"/>
        </w:rPr>
        <w:t>Για την επανένταξη στη ρύθμιση, κατά το χρόνο υποβολής της αίτησης, ελέγχονται τα κάτωθι:</w:t>
      </w:r>
    </w:p>
    <w:p>
      <w:pPr>
        <w:pStyle w:val="StructureList1"/>
        <w:spacing w:before="120" w:after="0"/>
        <w:rPr>
          <w:lang w:val="el" w:eastAsia="el"/>
        </w:rPr>
      </w:pPr>
      <w:r>
        <w:rPr>
          <w:lang w:val="el" w:eastAsia="el"/>
        </w:rPr>
        <w:t>α)</w:t>
      </w:r>
      <w:r>
        <w:rPr>
          <w:lang w:val="en" w:eastAsia="en"/>
        </w:rPr>
        <w:tab/>
      </w:r>
      <w:r>
        <w:rPr>
          <w:b/>
          <w:bCs/>
          <w:lang w:val="el" w:eastAsia="el"/>
        </w:rPr>
        <w:t>αν έχει γίνει εξόφληση των δόσεων της προϋπάρχουσας ρύθμισης ως εξής: μέχρι και τον Δεκέμβριο 2019 για τη ρύθμιση του ν. 4321/2015 και μέχρι και τον Ιανουάριο 2020 για τη ρύθμιση του ν. 4611/2019 και</w:t>
      </w:r>
    </w:p>
    <w:p>
      <w:pPr>
        <w:pStyle w:val="StructureList1"/>
        <w:spacing w:before="120" w:after="0"/>
        <w:rPr>
          <w:lang w:val="el" w:eastAsia="el"/>
        </w:rPr>
      </w:pPr>
      <w:r>
        <w:rPr>
          <w:b/>
          <w:bCs/>
          <w:lang w:val="el" w:eastAsia="el"/>
        </w:rPr>
        <w:t>β)</w:t>
      </w:r>
      <w:r>
        <w:rPr>
          <w:b/>
          <w:bCs/>
          <w:lang w:val="en" w:eastAsia="en"/>
        </w:rPr>
        <w:tab/>
      </w:r>
      <w:r>
        <w:rPr>
          <w:b/>
          <w:bCs/>
          <w:lang w:val="el" w:eastAsia="el"/>
        </w:rPr>
        <w:t>αν έχει γίνει εξόφληση ή ρύθμιση των νέων οφειλών, εκτός από αυτές που τελούν σε αναστολή είσπραξης βάσει νόμου ή δικαστικής απόφασης.</w:t>
      </w:r>
    </w:p>
    <w:p>
      <w:pPr>
        <w:spacing w:before="240" w:after="240"/>
        <w:rPr>
          <w:lang w:val="el" w:eastAsia="el"/>
        </w:rPr>
      </w:pPr>
      <w:r>
        <w:rPr>
          <w:b/>
          <w:bCs/>
          <w:lang w:val="el" w:eastAsia="el"/>
        </w:rPr>
        <w:t>Σε περίπτωση που κατά την ημερομηνία αίτησης επανένταξης υφίστανται τυχόν λοιπές ληξιπρόθεσμες οφειλές μη τακτοποιημένες κατά νόμιμο τρόπο, ο οφειλέτης πρέπει, πριν την υποβολή αίτησης επανένταξης στη ρύθμιση, να έχει εξοφλήσει ή τακτοποιήσει κατά νόμιμο τρόπο, ήτοι με αναστολή πληρωμής ή άλλη ρύθμιση τμηματικής καταβολής βάσει νόμου, δικαστικής απόφασης ή προσωρινής διαταγής, τις ανωτέρω οφειλές.</w:t>
      </w:r>
    </w:p>
    <w:p>
      <w:pPr>
        <w:spacing w:before="240" w:after="240"/>
        <w:rPr>
          <w:lang w:val="el" w:eastAsia="el"/>
        </w:rPr>
      </w:pPr>
      <w:r>
        <w:rPr>
          <w:b/>
          <w:bCs/>
          <w:lang w:val="el" w:eastAsia="el"/>
        </w:rPr>
        <w:t>7. Ο έλεγχος υποβολής των προβλεπόμενων δηλώσεων φορολογίας εισοδήματος και φόρου προστιθέμενης αξίας (ΦΠΑ) το αργότερο εντός τριών (3) μηνών από τη λήξη της προθεσμίας υποβολής εκάστης (λαμβανομένων υπόψη και τυχόν παρατάσεων που έχουν δοθεί) διενεργείται σε μεταγενέστερο χρόνο από την Υπηρεσία (Δ.Ο.Υ / Ελεγκτικό Κέντρο / ΕΜΕΙΣ) της οποίας ο Προϊστάμενος είναι αρμόδιος για την επιδίωξη της είσπραξης της οφειλής, κατά περίπτωση.</w:t>
      </w:r>
    </w:p>
    <w:p>
      <w:pPr>
        <w:spacing w:before="240" w:after="240"/>
        <w:rPr>
          <w:lang w:val="el" w:eastAsia="el"/>
        </w:rPr>
      </w:pPr>
      <w:r>
        <w:rPr>
          <w:b/>
          <w:bCs/>
          <w:lang w:val="el" w:eastAsia="el"/>
        </w:rPr>
        <w:t>Εφόσον διαπιστωθεί κατά τον έλεγχο αυτό, ότι οι δηλώσεις αυτές δεν έχουν υποβληθεί εντός της προθεσμίας που τάσσουν οι σχετικές διατάξεις των ν. 4321/2015 και ν. 4611/2019, επέρχεται απώλεια των ρυθμίσεων των ανωτέρω και ο Προϊστάμενος της αρμόδιας για την επιδίωξη της είσπραξης της οφειλής Υπηρεσίας ενεργεί σύμφωνα με τα προβλεπόμενα στην κείμενη νομοθεσία.</w:t>
      </w:r>
    </w:p>
    <w:p>
      <w:pPr>
        <w:spacing w:before="240" w:after="240"/>
        <w:rPr>
          <w:lang w:val="el" w:eastAsia="el"/>
        </w:rPr>
      </w:pPr>
      <w:r>
        <w:rPr>
          <w:b/>
          <w:bCs/>
          <w:lang w:val="el" w:eastAsia="el"/>
        </w:rPr>
        <w:t>8. Προϋπόθεση για την επανένταξη αποτελεί η εμπρόθεσμη καταβολή της δόσης του Δεκεμβρίου 2020. Επισημαίνεται ότι, δεδομένου πως οι ρυθμίσεις αυτές κατά την στιγμή της καταβολής της δόσης δεν είναι ενεργές, δεν είναι δυνατή η εξόφληση μέσω κάρτας στο Taxisnet, αλλά μπορεί να εξοφληθεί με την χρήση της Ταυτότητας Ρυθμισμένης Οφειλής (Τ.Ρ.Ο.) μέσω web banking. Μέχρι την εκπνοή της προθεσμίας υποβολής των αιτήσεων επανένταξης που έχουν υποβληθεί ηλεκτρονικά, η Γενική Διεύθυνση Ηλεκτρονικής Διακυβέρνησης της ΑΑΔΕ ελέγχει περιοδικά από τις 21.12.2020 την πραγματοποίηση των καταβολών αυτών προκειμένου να ολοκληρώσει την διαδικασία επανένταξης των οφειλετών στις ρυθμίσεις των ν. 4321/2015 και ν. 4611/2019. Για τις αιτήσεις που έχουν υποβληθεί στις ΔΟΥ/Ελεγκτικά Κέντρα/ΕΜΕΙΣ κατόπιν ολοκλήρωσης της διαδικασίας ελέγχου από αυτές των προϋποθέσεων υπαγωγής στην ρύθμιση, ετοιμάζουν λίστα με τους ΑΦΜ των προσώπων αυτών και την αποστέλλουν στην ΓΔΗΛΕΔ, προκειμένου να ολοκληρώσει την διαδικασία επανένταξης των οφειλετών στις προαναφερθείσες ρυθμίσεις.</w:t>
      </w:r>
    </w:p>
    <w:p>
      <w:pPr>
        <w:spacing w:before="240" w:after="240"/>
        <w:rPr>
          <w:lang w:val="el" w:eastAsia="el"/>
        </w:rPr>
      </w:pPr>
      <w:r>
        <w:rPr>
          <w:b/>
          <w:bCs/>
          <w:lang w:val="el" w:eastAsia="el"/>
        </w:rPr>
        <w:t>Ο ΔΙΟΙΚΗΤΗΣ ΤΗΣ Α.Α.Δ.Ε.Γ.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b/>
          <w:bCs/>
          <w:lang w:val="el" w:eastAsia="el"/>
        </w:rPr>
        <w:t>1. Αποδέκτες πίνακα Γ’ &amp; Δ’</w:t>
      </w:r>
    </w:p>
    <w:p>
      <w:pPr>
        <w:spacing w:before="240" w:after="240"/>
        <w:rPr>
          <w:lang w:val="el" w:eastAsia="el"/>
        </w:rPr>
      </w:pPr>
      <w:r>
        <w:rPr>
          <w:b/>
          <w:bCs/>
          <w:lang w:val="el" w:eastAsia="el"/>
        </w:rPr>
        <w:t>2. Γενική Δ/νση Ηλεκτρονικής Διακυβέρνησης</w:t>
      </w:r>
    </w:p>
    <w:p>
      <w:pPr>
        <w:spacing w:before="240" w:after="240"/>
        <w:rPr>
          <w:lang w:val="el" w:eastAsia="el"/>
        </w:rPr>
      </w:pPr>
      <w:r>
        <w:rPr>
          <w:b/>
          <w:bCs/>
          <w:lang w:val="el" w:eastAsia="el"/>
        </w:rPr>
        <w:t>3. ΔΙΕΠΙΔΥ</w:t>
      </w:r>
    </w:p>
    <w:p>
      <w:pPr>
        <w:spacing w:before="240" w:after="240"/>
        <w:rPr>
          <w:lang w:val="el" w:eastAsia="el"/>
        </w:rPr>
      </w:pPr>
      <w:r>
        <w:rPr>
          <w:b/>
          <w:bCs/>
          <w:lang w:val="el" w:eastAsia="el"/>
        </w:rPr>
        <w:t>4. Δ/νση Στρατηγικής Τεχνολογιών Πληροφορικής (με την παράκληση να αναρτηθεί στην ιστοσελίδα της Α.Α.Δ.Ε.)</w:t>
      </w:r>
    </w:p>
    <w:p>
      <w:pPr>
        <w:spacing w:before="240" w:after="240"/>
        <w:rPr>
          <w:lang w:val="el" w:eastAsia="el"/>
        </w:rPr>
      </w:pPr>
      <w:r>
        <w:rPr>
          <w:b/>
          <w:bCs/>
          <w:lang w:val="el" w:eastAsia="el"/>
        </w:rPr>
        <w:t>5. Αυτοτελές Τμήμα Συντονισμού Μεταρρυθμιστικών Δράσεων και Επικοινωνίας</w:t>
      </w:r>
    </w:p>
    <w:p>
      <w:pPr>
        <w:spacing w:before="240" w:after="240"/>
        <w:rPr>
          <w:lang w:val="el" w:eastAsia="el"/>
        </w:rPr>
      </w:pPr>
      <w:r>
        <w:rPr>
          <w:b/>
          <w:bCs/>
          <w:lang w:val="el" w:eastAsia="el"/>
        </w:rPr>
        <w:t>6.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Αναπληρωτή Υπουργού Οικονομικών</w:t>
      </w:r>
    </w:p>
    <w:p>
      <w:pPr>
        <w:spacing w:before="240" w:after="240"/>
        <w:rPr>
          <w:lang w:val="el" w:eastAsia="el"/>
        </w:rPr>
      </w:pPr>
      <w:r>
        <w:rPr>
          <w:b/>
          <w:bCs/>
          <w:lang w:val="el" w:eastAsia="el"/>
        </w:rPr>
        <w:t>3. Γραφείο Υφυπουργού Οικονομικών</w:t>
      </w:r>
    </w:p>
    <w:p>
      <w:pPr>
        <w:spacing w:before="240" w:after="240"/>
        <w:rPr>
          <w:lang w:val="el" w:eastAsia="el"/>
        </w:rPr>
      </w:pPr>
      <w:r>
        <w:rPr>
          <w:b/>
          <w:bCs/>
          <w:lang w:val="el" w:eastAsia="el"/>
        </w:rPr>
        <w:t>4. Αποδέκτες πίνακα Α, Β, Ε, ΣΤ, Ζ, Η, Θ, Ι, ΙΒ, ΙΔ, ΙΕ, ΙΣΤ.</w:t>
      </w:r>
    </w:p>
    <w:p>
      <w:pPr>
        <w:spacing w:before="240" w:after="240"/>
        <w:rPr>
          <w:lang w:val="el" w:eastAsia="el"/>
        </w:rPr>
      </w:pPr>
      <w:r>
        <w:rPr>
          <w:b/>
          <w:bCs/>
          <w:lang w:val="el" w:eastAsia="el"/>
        </w:rPr>
        <w:t>5. Γραφείο Τύπου και Δημοσίων Σχέσεων</w:t>
      </w:r>
    </w:p>
    <w:p>
      <w:pPr>
        <w:spacing w:before="240" w:after="240"/>
        <w:rPr>
          <w:lang w:val="el" w:eastAsia="el"/>
        </w:rPr>
      </w:pPr>
      <w:r>
        <w:rPr>
          <w:b/>
          <w:bCs/>
          <w:lang w:val="el" w:eastAsia="el"/>
        </w:rPr>
        <w:t>6. Γραφείο της Γενικής Γραμματέως Φορολογικής Πολιτικής και Δημόσιας Περιουσίας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Γραφεία κ.κ. Γεν. Διευθυντών</w:t>
      </w:r>
    </w:p>
    <w:p>
      <w:pPr>
        <w:spacing w:before="240" w:after="240"/>
        <w:rPr>
          <w:lang w:val="el" w:eastAsia="el"/>
        </w:rPr>
      </w:pPr>
      <w:r>
        <w:rPr>
          <w:b/>
          <w:bCs/>
          <w:lang w:val="el" w:eastAsia="el"/>
        </w:rPr>
        <w:t>3. Δ/νση Εισπράξεων- Τμήματα Α, Β, Γ, Δ, 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