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PreambelText"/>
        <w:spacing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ΤΕΛΩΝΕΙΩΝ &amp; ΕΦΚ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ΕΦΚ &amp; ΦΠΑ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Πληροφορίες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Url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ΕΞ. ΕΠΕΙΓΟΝ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ΑΔΑ:</w:t>
      </w:r>
      <w:r>
        <w:rPr>
          <w:lang w:val="el" w:eastAsia="el"/>
        </w:rPr>
        <w:t>ΨΝΧΥ46ΜΠ3Ζ-11Η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03-02-2021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Αριθ. Πρωτ.:Ε.2034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ΠΡΟΣ Ως Πίνακας Διανομής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Κοινοποίηση της υπό στοιχεία Α.1016/25-01-2021 (Β΄333) Κοινής Απόφασης του Υφυπουργού Οικονομικών και του Διοικητή της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Σας κοινοποιούμε για ενημέρωση και εφαρμογή την υπό στοιχεία Α.1016/25-01-2021 </w:t>
      </w:r>
      <w:r>
        <w:rPr>
          <w:i/>
          <w:iCs/>
          <w:lang w:val="el" w:eastAsia="el"/>
        </w:rPr>
        <w:t>«Παράταση της προθεσμίας για την υποβολή αιτήσεων για την επιστροφή /διαγραφή του Ειδικού Φόρου Κατανάλωσης και των λοιπών συνεισπραττόμενων, σύμφωνα με τον Εθνικό Τελωνειακό Κώδικα, επιβαρύνσεων κρασιού μικρών οινοπαραγωγών»</w:t>
      </w:r>
      <w:r>
        <w:rPr>
          <w:lang w:val="el" w:eastAsia="el"/>
        </w:rPr>
        <w:t xml:space="preserve"> κοινή Απόφαση του Υφυπουργού Οικονομικών και του Διοικητή της Ανεξάρτητης Αρχής Δημοσίων Εσόδων, η οποία δημοσιεύθηκε στο ΦΕΚ 333 Β΄ και ισχύει από τη δημοσίευσή της (29/01/2021) και σας γνωρίζουμε τα ακόλουθα: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Με την κοινοποιούμενη απόφαση και ειδικότερα με το άρθρο 1 αυτής παρατείνεται </w:t>
      </w:r>
      <w:r>
        <w:rPr>
          <w:u w:val="single"/>
          <w:lang w:val="el" w:eastAsia="el"/>
        </w:rPr>
        <w:t>μέχρι και την 31</w:t>
      </w:r>
      <w:r>
        <w:rPr>
          <w:sz w:val="30"/>
          <w:szCs w:val="30"/>
          <w:u w:val="single"/>
          <w:vertAlign w:val="superscript"/>
          <w:lang w:val="el" w:eastAsia="el"/>
        </w:rPr>
        <w:t>η</w:t>
      </w:r>
      <w:r>
        <w:rPr>
          <w:u w:val="single"/>
          <w:lang w:val="el" w:eastAsia="el"/>
        </w:rPr>
        <w:t xml:space="preserve"> Μαρτίου 2021</w:t>
      </w:r>
      <w:r>
        <w:rPr>
          <w:lang w:val="el" w:eastAsia="el"/>
        </w:rPr>
        <w:t xml:space="preserve"> η προθεσμία που τέθηκε με την παρ. 1 του άρθρου 3 της υπό στοιχεία Α.1116/18-05-2020 (Β΄2127) Κοινής Απόφασης του Υπουργού Οικονομικών και του Διοικητή της Ανεξάρτητης Αρχής Δημοσίων Εσόδων προκειμένου για την υποβολή από τους μικρούς οινοπαραγωγούς του άρθρου 71 του ν.2960/2001 της αίτησης – δήλωσης για την επιστροφή / διαγραφή του Ειδικού Φόρου Κατανάλωσης και των λοιπών συνεισπραττόμενων, σύμφωνα με τον προαναφερόμενο νόμο, επιβαρύνσεων κρασιού.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Ευνόητο είναι ότι κατά τα λοιπά εφαρμόζονται οι ρυθμίσεις της προαναφερόμενης υπό στοιχεία Α.1116/18-05-2020 Κ.Υ.Α.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ΤΗΣ ΑΝΕΞΑΡΤΗΤΗΣ ΑΡΧΗΣ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ΓΕΩΡΓ.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ΑΠΟΔΕΚΤΕΣ ΓΙΑ ΕΝΕΡΓΕΙΑ: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Τελωνεία Α΄,Β΄ &amp; Γ΄ Τάξης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Γενική Δ/νση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Ι. </w:t>
      </w:r>
      <w:r>
        <w:rPr>
          <w:lang w:val="el" w:eastAsia="el"/>
        </w:rPr>
        <w:t>Δ/νση Στρατηγικής Τεχνολογιών Πληροφορικής (ΔΙ.Σ.ΤΕ.ΠΛ)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Τμήμα Ε΄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>- Ανάπτυξης Διαδικτυακών Ιστοτόπων και Διαχείρισης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(για ενημέρωση της ηλεκτρονικής βιβλιοθήκης)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ΙΙ. </w:t>
      </w:r>
      <w:r>
        <w:rPr>
          <w:lang w:val="el" w:eastAsia="el"/>
        </w:rPr>
        <w:t>Διεύθυνση Επιχειρησιακών Διαδικασιών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Υποδιεύθυνση Β΄- Απαιτήσεων και Ελέγχου Εφαρμογών Τελωνείων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Τμήμα Ε΄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>(για ανάρτηση στο portal)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ΑΠΟΔΕΚΤΕΣ ΓΙΑ ΚΟΙΝΟΠΟΙΗΣΗ: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Νομικής Υποστήριξης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Διεθνών Οικονομικών Σχέσεων (Δ.Ο.Σ.) Α.Α.Δ.Ε. - Τμήμα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Αυτοτελές Τμήμα Συντονισμού Μεταρρυθμιστικών Δράσεων &amp; Επικοινωνίας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Εσωτερικού Ελέγχου Α.Α.Δ.Ε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Υπηρεσίες Ερευνών και Διασφάλισης Δημοσίων Εσόδων (Υ.Ε.Δ.Δ.Ε)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Τελωνειακές Περιφέρειες Αττικής, Θεσσαλονίκης, Αχαΐας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Γενική Διεύθυνση Διαχείρισης Ανθρώπινου Δυναμικού και Οργάνωσης Α.Α.Δ.Ε.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Διεύθυνση Διαχείρισης Ανθρώπινου Δυναμικού β) Διεύθυνση Οργάνωσης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Ελεγκτικές Υπηρεσίες Τελωνείων (ΕΛ.Υ.Τ) Αττικής,Θεσσαλονίκης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Γενική Διεύθυνση Γενικού Χημείου του Κράτους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Σχεδιασμού &amp; Υποστήριξης Εργαστηρίων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Οικονομικό Επιμελητήριο Ελλάδος Μητροπόλεως 12-14, ΤΚ 105 63 –Αθήνα e-mail: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oee@oe-e.gr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Κεντρική Ένωση Επιμελητηρίων Ελλάδος Ακαδημίας 6, TK 106 71 - Αθήνα e-mail:</w:t>
      </w:r>
      <w:hyperlink r:id="rId5" w:history="1">
        <w:r>
          <w:rPr>
            <w:rStyle w:val="Hyperlink"/>
            <w:color w:val="0000EE"/>
            <w:u w:color="0000EE"/>
            <w:lang w:val="el" w:eastAsia="el"/>
          </w:rPr>
          <w:t>keeuhcci@uhc.gr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14. Εμπορικό και Βιομηχανικό Επιμελητήριο Αθηνών Ακαδημίας 7,ΤΚ 106 71-Αθήνα e-mail: </w:t>
      </w:r>
      <w:hyperlink r:id="rId6" w:history="1">
        <w:r>
          <w:rPr>
            <w:rStyle w:val="Hyperlink"/>
            <w:color w:val="0000EE"/>
            <w:u w:color="0000EE"/>
            <w:lang w:val="el" w:eastAsia="el"/>
          </w:rPr>
          <w:t>info@acc.gr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Βιοτεχνικό Επιμελητήριο Αθηνών Ακαδημίας 18, ΤΚ 106 71 – Αθήνα e-mail:</w:t>
      </w:r>
      <w:hyperlink r:id="rId7" w:history="1">
        <w:r>
          <w:rPr>
            <w:rStyle w:val="Hyperlink"/>
            <w:color w:val="0000EE"/>
            <w:u w:color="0000EE"/>
            <w:lang w:val="el" w:eastAsia="el"/>
          </w:rPr>
          <w:t>info@acsmi.gr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16. Σύνδεσμος Ελληνικών Βιομηχανιών (Σ.Ε.Β.) Ξενοφώντος 5, Τ.Κ. 105 57 Αθήνα e-mail:</w:t>
      </w:r>
      <w:hyperlink r:id="rId8" w:history="1">
        <w:r>
          <w:rPr>
            <w:rStyle w:val="Hyperlink"/>
            <w:color w:val="0000EE"/>
            <w:u w:color="0000EE"/>
            <w:lang w:val="el" w:eastAsia="el"/>
          </w:rPr>
          <w:t>info@sev.org.gr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17. Ομοσπονδία Εκτελωνιστών Ελλάδας Καραΐσκου 82, ΤΚ 185 32 – ΠΕΙΡΑΙΑΣ e-mail:</w:t>
      </w:r>
      <w:hyperlink r:id="rId9" w:history="1">
        <w:r>
          <w:rPr>
            <w:rStyle w:val="Hyperlink"/>
            <w:color w:val="0000EE"/>
            <w:u w:color="0000EE"/>
            <w:lang w:val="el" w:eastAsia="el"/>
          </w:rPr>
          <w:t>oete@oete.gr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18. Σύλλογος Εκτελωνιστών Πειραιώς – Αθηνών Τσαμαδού 38, ΤΚ 185 31 – ΠΕΙΡΑΙΑΣ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19. Σύνδεσμος Επιχειρήσεων και Βιομηχανιών (ΣΕΒ) (Με την παράκληση να ενημερώσει τα μέλη του) Ξενοφώντος 5,Τ.Κ. 105 57 Αθήνα, e-mail:</w:t>
      </w:r>
      <w:hyperlink r:id="rId10" w:history="1">
        <w:r>
          <w:rPr>
            <w:rStyle w:val="Hyperlink"/>
            <w:color w:val="0000EE"/>
            <w:u w:color="0000EE"/>
            <w:lang w:val="el" w:eastAsia="el"/>
          </w:rPr>
          <w:t>info@sev.org.gr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20. Σύνδεσμος Ελληνικού Οίνου (ΣΕΟ)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Νίκης 34, τ.κ. 105 57- Αθήνα e-mail:</w:t>
      </w:r>
      <w:hyperlink r:id="rId11" w:history="1">
        <w:r>
          <w:rPr>
            <w:rStyle w:val="Hyperlink"/>
            <w:color w:val="0000EE"/>
            <w:u w:color="0000EE"/>
            <w:lang w:val="el" w:eastAsia="el"/>
          </w:rPr>
          <w:t>seo@wine.org.gr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21. Ένωση Οινοποιών Ελλάδας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Αβέρωφ 14, τ.κ. 172 35 – Δάφνη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22. Σύνδεσμος Οινοποιών Ελλάδας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Αλκιβιάδου 24, Τ.Κ. 104 39 -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23. Κεντρική Συνεταιριστική Ένωση Αμπελοοινικών Προϊόντων (ΚΕΟΣΟΕ)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Λουίζης Ριανκούρ 73 , Τ.Κ. 115 23- Αμπελόκηποι e-mail:</w:t>
      </w:r>
      <w:hyperlink r:id="rId12" w:history="1">
        <w:r>
          <w:rPr>
            <w:rStyle w:val="Hyperlink"/>
            <w:color w:val="0000EE"/>
            <w:u w:color="0000EE"/>
            <w:lang w:val="el" w:eastAsia="el"/>
          </w:rPr>
          <w:t>keosoe@otenet.gr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24. Εθνική Διεπαγγελματική Οργάνωση Αμπέλου &amp; Οίνου (ΕΔΟΑΟ)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Σεβαστουπόλεως 89, Τ.Κ. 115 26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ΕΣΩΤΕΡΙΚΗ ΔΙΑΝΟΜΗ: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Γεν. Δ/νση Τελωνείων &amp; Ε.Φ.Κ.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Αυτοτελές Τμήμα Υποστήριξης Γενικής Διεύθυνσης Τελωνείων &amp; Ε.Φ.Κ.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Δ/νση Ειδικών Φόρων Κατανάλωσης &amp; Φ.Π.Α. – Τμήματα Β΄-Ε΄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Δ/νση Τελωνειακών διαδικασιών – Τμήμα Δ΄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δ. Δ/νση Στρατηγικής Τελωνειακών Ελέγχων &amp; Παραβάσεων / Τμήμα Δ΄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info@sev.org.gr" TargetMode="External" /><Relationship Id="rId11" Type="http://schemas.openxmlformats.org/officeDocument/2006/relationships/hyperlink" Target="mailto:seo@wine.org.gr" TargetMode="External" /><Relationship Id="rId12" Type="http://schemas.openxmlformats.org/officeDocument/2006/relationships/hyperlink" Target="mailto:keosoe@otenet.gr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oee@oe-e.gr" TargetMode="External" /><Relationship Id="rId5" Type="http://schemas.openxmlformats.org/officeDocument/2006/relationships/hyperlink" Target="mailto:keeuhcci@uhc.gr" TargetMode="External" /><Relationship Id="rId6" Type="http://schemas.openxmlformats.org/officeDocument/2006/relationships/hyperlink" Target="mailto:info@acc.gr" TargetMode="External" /><Relationship Id="rId7" Type="http://schemas.openxmlformats.org/officeDocument/2006/relationships/hyperlink" Target="mailto:info@acsmi.gr" TargetMode="External" /><Relationship Id="rId8" Type="http://schemas.openxmlformats.org/officeDocument/2006/relationships/hyperlink" Target="mailto:info@sev.org.gr" TargetMode="External" /><Relationship Id="rId9" Type="http://schemas.openxmlformats.org/officeDocument/2006/relationships/hyperlink" Target="mailto:oete@oete.g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