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Μη διακοπή αποφάσεων απαλλαγής από τέλη κυκλοφορίας που λήγουν μέχρι 31/12/2020.</w:t>
      </w:r>
    </w:p>
    <w:p>
      <w:pPr>
        <w:spacing w:before="240" w:after="240"/>
        <w:rPr>
          <w:lang w:val="el" w:eastAsia="el"/>
        </w:rPr>
      </w:pPr>
      <w:r>
        <w:rPr>
          <w:lang w:val="el" w:eastAsia="el"/>
        </w:rPr>
        <w:t>Κατόπιν της αναστολής των συνεδριάσεων των Υγειονομικών Επιτροπών του ΚΕ.Π.Α., και προκειμένου να διευκολυνθούν τα απαλλασσόμενα, λόγω αναπηρίας πρόσωπα, από τέλη κυκλοφορίας, διευκρινίζεται ότι δεν διακόπτονται για το 2021 οι χορηγημένες με απόφαση Προϊσταμένου Δ.Ο.Υ. απαλλαγές από τέλη κυκλοφορίας οι οποίες λήγουν μέχρι 31/12/2020, λόγω λήξης της ισχύος της γνωμάτευσης του ΚΕΠΑ.</w:t>
      </w:r>
    </w:p>
    <w:p>
      <w:pPr>
        <w:spacing w:before="240" w:after="240"/>
        <w:rPr>
          <w:lang w:val="el" w:eastAsia="el"/>
        </w:rPr>
      </w:pPr>
      <w:r>
        <w:rPr>
          <w:lang w:val="el" w:eastAsia="el"/>
        </w:rPr>
        <w:t>Στην περίπτωση αυτή τα εν λόγω πρόσωπα υποχρεούνται σε προσκόμιση έως τις 30.6.2021 νέας απόφασης του ΚΕΠΑ (μαζί με την προβλεπόμενη ιατρική βεβαίωση αντιστοίχισης της πάθησης) που να δικαιολογεί τη σχετική απαλλαγή από τέλη κυκλοφορίας.</w:t>
      </w:r>
    </w:p>
    <w:p>
      <w:pPr>
        <w:spacing w:before="240" w:after="240"/>
        <w:rPr>
          <w:lang w:val="el" w:eastAsia="el"/>
        </w:rPr>
      </w:pPr>
      <w:r>
        <w:rPr>
          <w:lang w:val="el" w:eastAsia="el"/>
        </w:rPr>
        <w:t>Σε περίπτωση προσκόμισης έως τις 30.6.2021 γνωμάτευσης του ΚΕΠΑ, η οποία όμως δεν δικαιολογεί τη χορήγηση απαλλαγής από τέλη κυκλοφορίας, τότε επιβάλλονται τα τέλη κυκλοφορίας χωρίς τα πρόστιμα.</w:t>
      </w:r>
    </w:p>
    <w:p>
      <w:pPr>
        <w:spacing w:before="240" w:after="240"/>
        <w:rPr>
          <w:lang w:val="el" w:eastAsia="el"/>
        </w:rPr>
      </w:pPr>
      <w:r>
        <w:rPr>
          <w:lang w:val="el" w:eastAsia="el"/>
        </w:rPr>
        <w:t>Στην περίπτωση μη προσκόμισης γνωμάτευσης του ΚΕΠΑ έως τις 30.6.2021, με υπαιτιότητα του φορολογούμενου, τότε επιβάλλονται τα τέλη κυκλοφορίας και το πρόστιμο των κείμενων διατάξεων (υποπαρ. Ε7 αρ. πρώτου ν. 4093/2012).</w:t>
      </w:r>
    </w:p>
    <w:p>
      <w:pPr>
        <w:spacing w:before="240" w:after="240"/>
        <w:rPr>
          <w:lang w:val="el" w:eastAsia="el"/>
        </w:rPr>
      </w:pPr>
      <w:r>
        <w:rPr>
          <w:b/>
          <w:bCs/>
          <w:lang w:val="el" w:eastAsia="el"/>
        </w:rPr>
        <w:t>Ο ΔΙΟΙΚΗΤΗΣ ΑΑΔΕ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 ΑΠΟΔΕΚΤΕΣ ΓΙΑ ΕΝΕΡΓΕΙΑ</w:t>
      </w:r>
    </w:p>
    <w:p>
      <w:pPr>
        <w:spacing w:before="240" w:after="240"/>
        <w:rPr>
          <w:lang w:val="el" w:eastAsia="el"/>
        </w:rPr>
      </w:pPr>
      <w:r>
        <w:rPr>
          <w:lang w:val="el" w:eastAsia="el"/>
        </w:rPr>
        <w:t xml:space="preserve">1. </w:t>
      </w:r>
      <w:r>
        <w:rPr>
          <w:b/>
          <w:bCs/>
          <w:lang w:val="el" w:eastAsia="el"/>
        </w:rPr>
        <w:t>Όλες τις Δ.Ο.Υ. και τα ελεγκτικά κέντρα</w:t>
      </w:r>
    </w:p>
    <w:p>
      <w:pPr>
        <w:spacing w:before="240" w:after="240"/>
        <w:rPr>
          <w:lang w:val="el" w:eastAsia="el"/>
        </w:rPr>
      </w:pPr>
      <w:r>
        <w:rPr>
          <w:lang w:val="el" w:eastAsia="el"/>
        </w:rPr>
        <w:t xml:space="preserve">2. </w:t>
      </w:r>
      <w:r>
        <w:rPr>
          <w:b/>
          <w:bCs/>
          <w:lang w:val="el" w:eastAsia="el"/>
        </w:rPr>
        <w:t>Όλες τις Φορολογικές Περιφέρειες</w:t>
      </w:r>
    </w:p>
    <w:p>
      <w:pPr>
        <w:spacing w:before="240" w:after="240"/>
        <w:rPr>
          <w:lang w:val="el" w:eastAsia="el"/>
        </w:rPr>
      </w:pPr>
      <w:r>
        <w:rPr>
          <w:b/>
          <w:bCs/>
          <w:u w:val="single"/>
          <w:lang w:val="el" w:eastAsia="el"/>
        </w:rPr>
        <w:t xml:space="preserve">ΙΙ </w:t>
      </w:r>
      <w:r>
        <w:rPr>
          <w:b/>
          <w:bCs/>
          <w:u w:val="single"/>
          <w:lang w:val="el" w:eastAsia="el"/>
        </w:rPr>
        <w:t xml:space="preserve">.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κου Υπουργού Οικονομικών.</w:t>
      </w:r>
    </w:p>
    <w:p>
      <w:pPr>
        <w:spacing w:before="240" w:after="240"/>
        <w:rPr>
          <w:lang w:val="el" w:eastAsia="el"/>
        </w:rPr>
      </w:pPr>
      <w:r>
        <w:rPr>
          <w:lang w:val="el" w:eastAsia="el"/>
        </w:rPr>
        <w:t xml:space="preserve">2. </w:t>
      </w:r>
      <w:r>
        <w:rPr>
          <w:b/>
          <w:bCs/>
          <w:lang w:val="el" w:eastAsia="el"/>
        </w:rPr>
        <w:t>Γραφείο κου Υφυπουργού Οικονομικών</w:t>
      </w:r>
    </w:p>
    <w:p>
      <w:pPr>
        <w:spacing w:before="240" w:after="240"/>
        <w:rPr>
          <w:lang w:val="el" w:eastAsia="el"/>
        </w:rPr>
      </w:pPr>
      <w:r>
        <w:rPr>
          <w:lang w:val="el" w:eastAsia="el"/>
        </w:rPr>
        <w:t xml:space="preserve">3. </w:t>
      </w:r>
      <w:r>
        <w:rPr>
          <w:b/>
          <w:bCs/>
          <w:lang w:val="el" w:eastAsia="el"/>
        </w:rPr>
        <w:t>Ηλεκτρονική Βιβλιοθήκη</w:t>
      </w:r>
    </w:p>
    <w:p>
      <w:pPr>
        <w:spacing w:before="240" w:after="240"/>
        <w:rPr>
          <w:lang w:val="el" w:eastAsia="el"/>
        </w:rPr>
      </w:pPr>
      <w:r>
        <w:rPr>
          <w:b/>
          <w:bCs/>
          <w:u w:val="single"/>
          <w:lang w:val="el" w:eastAsia="el"/>
        </w:rPr>
        <w:t xml:space="preserve">IΙΙ.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κου Διοικητού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 Διευθύντριας Φορολογικής Διοίκησης.</w:t>
      </w:r>
    </w:p>
    <w:p>
      <w:pPr>
        <w:spacing w:before="240" w:after="240"/>
        <w:rPr>
          <w:lang w:val="el" w:eastAsia="el"/>
        </w:rPr>
      </w:pPr>
      <w:r>
        <w:rPr>
          <w:lang w:val="el" w:eastAsia="el"/>
        </w:rPr>
        <w:t xml:space="preserve">3. </w:t>
      </w:r>
      <w:r>
        <w:rPr>
          <w:b/>
          <w:bCs/>
          <w:lang w:val="el" w:eastAsia="el"/>
        </w:rPr>
        <w:t>Γραφείο κ. Γεν. Διευθύντριας Ηλεκτρονικής Διακυβέρνησης</w:t>
      </w:r>
    </w:p>
    <w:p>
      <w:pPr>
        <w:spacing w:before="240" w:after="240"/>
        <w:rPr>
          <w:lang w:val="el" w:eastAsia="el"/>
        </w:rPr>
      </w:pPr>
      <w:r>
        <w:rPr>
          <w:lang w:val="el" w:eastAsia="el"/>
        </w:rPr>
        <w:t xml:space="preserve">4. </w:t>
      </w:r>
      <w:r>
        <w:rPr>
          <w:b/>
          <w:bCs/>
          <w:lang w:val="el" w:eastAsia="el"/>
        </w:rPr>
        <w:t>Γραφείο κ. Γεν. Διευθυντή Ανθρωπίνου Δυναμικού &amp; Οργάνωσης</w:t>
      </w:r>
    </w:p>
    <w:p>
      <w:pPr>
        <w:spacing w:before="240" w:after="240"/>
        <w:rPr>
          <w:lang w:val="el" w:eastAsia="el"/>
        </w:rPr>
      </w:pPr>
      <w:r>
        <w:rPr>
          <w:lang w:val="el" w:eastAsia="el"/>
        </w:rPr>
        <w:t xml:space="preserve">5. </w:t>
      </w:r>
      <w:r>
        <w:rPr>
          <w:b/>
          <w:bCs/>
          <w:lang w:val="el" w:eastAsia="el"/>
        </w:rPr>
        <w:t>Όλες τις Φορολογικές Δ/νσεις</w:t>
      </w:r>
    </w:p>
    <w:p>
      <w:pPr>
        <w:spacing w:before="240" w:after="240"/>
        <w:rPr>
          <w:lang w:val="el" w:eastAsia="el"/>
        </w:rPr>
      </w:pPr>
      <w:r>
        <w:rPr>
          <w:lang w:val="el" w:eastAsia="el"/>
        </w:rPr>
        <w:t xml:space="preserve">6. </w:t>
      </w:r>
      <w:r>
        <w:rPr>
          <w:b/>
          <w:bCs/>
          <w:lang w:val="el" w:eastAsia="el"/>
        </w:rPr>
        <w:t>Γενική Δ/νση Τελωνείων και ΕΦΚ</w:t>
      </w:r>
    </w:p>
    <w:p>
      <w:pPr>
        <w:spacing w:before="240" w:after="240"/>
        <w:rPr>
          <w:lang w:val="el" w:eastAsia="el"/>
        </w:rPr>
      </w:pPr>
      <w:r>
        <w:rPr>
          <w:lang w:val="el" w:eastAsia="el"/>
        </w:rPr>
        <w:t xml:space="preserve">7. </w:t>
      </w:r>
      <w:r>
        <w:rPr>
          <w:b/>
          <w:bCs/>
          <w:lang w:val="el" w:eastAsia="el"/>
        </w:rPr>
        <w:t>Δ/νση Εισπράξεων</w:t>
      </w:r>
    </w:p>
    <w:p>
      <w:pPr>
        <w:spacing w:before="240" w:after="240"/>
        <w:rPr>
          <w:lang w:val="el" w:eastAsia="el"/>
        </w:rPr>
      </w:pPr>
      <w:r>
        <w:rPr>
          <w:lang w:val="el" w:eastAsia="el"/>
        </w:rPr>
        <w:t xml:space="preserve">8. </w:t>
      </w:r>
      <w:r>
        <w:rPr>
          <w:b/>
          <w:bCs/>
          <w:lang w:val="el" w:eastAsia="el"/>
        </w:rPr>
        <w:t>Δ/νση Ελέγχων</w:t>
      </w:r>
    </w:p>
    <w:p>
      <w:pPr>
        <w:spacing w:before="240" w:after="240"/>
        <w:rPr>
          <w:lang w:val="el" w:eastAsia="el"/>
        </w:rPr>
      </w:pPr>
      <w:r>
        <w:rPr>
          <w:lang w:val="el" w:eastAsia="el"/>
        </w:rPr>
        <w:t xml:space="preserve">9. </w:t>
      </w:r>
      <w:r>
        <w:rPr>
          <w:b/>
          <w:bCs/>
          <w:lang w:val="el" w:eastAsia="el"/>
        </w:rPr>
        <w:t>Δ/νση Επιχειρησιακών Διαδικασιών ΓΔΗΛΕΔ</w:t>
      </w:r>
    </w:p>
    <w:p>
      <w:pPr>
        <w:spacing w:before="240" w:after="240"/>
        <w:rPr>
          <w:lang w:val="el" w:eastAsia="el"/>
        </w:rPr>
      </w:pPr>
      <w:r>
        <w:rPr>
          <w:lang w:val="el" w:eastAsia="el"/>
        </w:rPr>
        <w:t xml:space="preserve">10. </w:t>
      </w:r>
      <w:r>
        <w:rPr>
          <w:b/>
          <w:bCs/>
          <w:lang w:val="el" w:eastAsia="el"/>
        </w:rPr>
        <w:t>Διεύθυνση Ανάπτυξης Φορολογικών Εφαρμογών</w:t>
      </w:r>
    </w:p>
    <w:p>
      <w:pPr>
        <w:spacing w:before="240" w:after="240"/>
        <w:rPr>
          <w:lang w:val="el" w:eastAsia="el"/>
        </w:rPr>
      </w:pPr>
      <w:r>
        <w:rPr>
          <w:lang w:val="el" w:eastAsia="el"/>
        </w:rPr>
        <w:t xml:space="preserve">11. </w:t>
      </w:r>
      <w:r>
        <w:rPr>
          <w:b/>
          <w:bCs/>
          <w:lang w:val="el" w:eastAsia="el"/>
        </w:rPr>
        <w:t>Δ/νση Νομικής Υποστήριξης</w:t>
      </w:r>
    </w:p>
    <w:p>
      <w:pPr>
        <w:spacing w:before="240" w:after="240"/>
        <w:rPr>
          <w:lang w:val="el" w:eastAsia="el"/>
        </w:rPr>
      </w:pPr>
      <w:r>
        <w:rPr>
          <w:lang w:val="el" w:eastAsia="el"/>
        </w:rPr>
        <w:t xml:space="preserve">12.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