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ΨΞΕ346ΜΠ3Ζ-4ΛΥ</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Αθήνα, 8 Φεβρουαρίου 2021</w:t>
      </w:r>
    </w:p>
    <w:p>
      <w:pPr>
        <w:spacing w:before="240" w:after="240"/>
        <w:rPr>
          <w:lang w:val="el" w:eastAsia="el"/>
        </w:rPr>
      </w:pPr>
      <w:r>
        <w:rPr>
          <w:b/>
          <w:bCs/>
          <w:lang w:val="el" w:eastAsia="el"/>
        </w:rPr>
        <w:t>ΔΙΟΙΚΗΣΗΣ Αριθ. Πρωτ.: Ε. 2037</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Β΄, Α’</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Ταχ. Κώδ.: </w:t>
      </w:r>
      <w:r>
        <w:rPr>
          <w:lang w:val="el" w:eastAsia="el"/>
        </w:rPr>
        <w:t>101 84 Αθήνα</w:t>
      </w:r>
    </w:p>
    <w:p>
      <w:pPr>
        <w:spacing w:before="240" w:after="240"/>
        <w:rPr>
          <w:lang w:val="el" w:eastAsia="el"/>
        </w:rPr>
      </w:pPr>
      <w:r>
        <w:rPr>
          <w:b/>
          <w:bCs/>
          <w:lang w:val="el" w:eastAsia="el"/>
        </w:rPr>
        <w:t xml:space="preserve">Τηλέφωνο: </w:t>
      </w:r>
      <w:r>
        <w:rPr>
          <w:lang w:val="el" w:eastAsia="el"/>
        </w:rPr>
        <w:t>210–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Χρόνος έκπτωσης από τα ακαθάριστα έσοδα του τέλους καλλυντικών (άρθρο 88 του ν. 4600/2019 (Α΄ 43)).</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ζ΄ του άρθρου 23 του ν. 4172/2013 (ΚΦΕ), δεν εκπίπτουν από τα ακαθάριστα έσοδα των επιχειρήσεων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 Π. Α.) που αναλογεί σε μη εκπιπτόμενες δαπάνες, εφόσον δεν είναι εκπεστέος ως Φ. Π. Α. εισροών.</w:t>
      </w:r>
    </w:p>
    <w:p>
      <w:pPr>
        <w:spacing w:before="240" w:after="240"/>
        <w:rPr>
          <w:lang w:val="el" w:eastAsia="el"/>
        </w:rPr>
      </w:pPr>
      <w:r>
        <w:rPr>
          <w:lang w:val="el" w:eastAsia="el"/>
        </w:rPr>
        <w:t>2. Με την ΠΟΛ.1113/2015 εγκύκλιό μας, με την οποία κοινοποιήθηκαν οι ανωτέρω διατάξεις, διευκρινίσθηκε, μεταξύ άλλων, ότι οι φόροι που δεν εκπίπτουν απαριθμούνται περιοριστικά στις υποπεριπτώσεις της περ. ζ’ του άρθρου 23 και κατά συνέπεια, λοιποί φόροι που δεν περιλαμβάνονται σε αυτές εκπίπτουν (π.χ. ΕΝΦΙΑ, τέλη κυκλοφορίας, τέλη χαρτοσήμου, ανταποδοτικά τέλη υπέρ Εθνικής Επιτροπής Τηλεπικοινωνιών και Ταχυδρομείων, κ.λπ.).</w:t>
      </w:r>
    </w:p>
    <w:p>
      <w:pPr>
        <w:spacing w:before="240" w:after="240"/>
        <w:rPr>
          <w:lang w:val="el" w:eastAsia="el"/>
        </w:rPr>
      </w:pPr>
      <w:r>
        <w:rPr>
          <w:lang w:val="el" w:eastAsia="el"/>
        </w:rPr>
        <w:t>Με την ίδια εγκύκλιο διευκρινίσθηκε ότι οι επιχειρηματικές δαπάνες εκπίπτουν εφόσον πληρούν αθροιστικά τα κριτήρια του άρθρου 22 και δεν ανήκουν στον περιοριστικό κατάλογο του άρθρου 23 ή της παραγράφου 4 του άρθρου 48.</w:t>
      </w:r>
    </w:p>
    <w:p>
      <w:pPr>
        <w:spacing w:before="240" w:after="240"/>
        <w:rPr>
          <w:lang w:val="el" w:eastAsia="el"/>
        </w:rPr>
      </w:pPr>
      <w:r>
        <w:rPr>
          <w:lang w:val="el" w:eastAsia="el"/>
        </w:rPr>
        <w:t>3. Αναφορικά με το χρόνο έκπτωσής τους, αυτές εκπίπτουν από τα ακαθάριστα έσοδα του φορολογικού έτους το οποίο αφορούν, με την επιφύλαξη των διατάξεων του άρθρου 23 (π.χ. χρόνος έκπτωσης ασφαλιστικών εισφορών, κ.λπ.). Οι δαπάνες των οποίων τα δικαιολογητικά εκδίδονται ή λαμβάνονται έως την ημερομηνία κλεισίματος του ισολογισμού και αφορούν την κλειόμενη χρήση επίσης εκπίπτουν από τα ακαθάριστα έσοδα του έτους που αφορούν.</w:t>
      </w:r>
    </w:p>
    <w:p>
      <w:pPr>
        <w:spacing w:before="240" w:after="240"/>
        <w:rPr>
          <w:lang w:val="el" w:eastAsia="el"/>
        </w:rPr>
      </w:pPr>
      <w:r>
        <w:rPr>
          <w:lang w:val="el" w:eastAsia="el"/>
        </w:rPr>
        <w:t>Οι φόροι – τέλη εκπίπτουν κατά το χρόνο που καταβάλλονται. Εξαίρεση αποτελούν τα τέλη κυκλοφορίας, καθώς και τα τέλη διαφήμισης, για τα οποία ισχύουν τα ειδικώς αναφερόμενα στην ΠΟΛ.1113/2015.</w:t>
      </w:r>
    </w:p>
    <w:p>
      <w:pPr>
        <w:spacing w:before="240" w:after="240"/>
        <w:rPr>
          <w:lang w:val="el" w:eastAsia="el"/>
        </w:rPr>
      </w:pPr>
      <w:r>
        <w:rPr>
          <w:lang w:val="el" w:eastAsia="el"/>
        </w:rPr>
        <w:t>4. Με τις διατάξεις του άρθρου 88 του ν.4600/2019, με το οποίο αντικαταστάθηκε η περ. ζ’ της παρ. 1 του άρθρου 11 του ν. 1316/1983, ορίζεται ότι από την 1.1.2019 για τα καλλυντικά και τα είδη που εξομοιώνονται με αυτά, ως προς τους πόρους του Ε.Ο.Φ., και μόνο εφόσον αυτά κυκλοφορούν και διατίθενται στην Ελλάδα, η εισφορά 1% επί της καθαρής χονδρικής τιμής πώλησης των παραπάνω ειδών αντικαθίσταται με τέλος ετοιμότητας των υπηρεσιών του Ε.Ο.Φ. για την εποπτεία της αγοράς και την κάλυψη των εξόδων εργαστηριακών εξετάσεων που συνίσταται σε ποσοστό επί της καθοριζόμενης ως χονδρικής τιμής τους ως εξής:</w:t>
      </w:r>
    </w:p>
    <w:p>
      <w:pPr>
        <w:spacing w:before="240" w:after="240"/>
        <w:rPr>
          <w:lang w:val="el" w:eastAsia="el"/>
        </w:rPr>
      </w:pPr>
      <w:r>
        <w:rPr>
          <w:lang w:val="el" w:eastAsia="el"/>
        </w:rPr>
        <w:t>Για ετήσιες πωλήσεις:</w:t>
      </w:r>
    </w:p>
    <w:p>
      <w:pPr>
        <w:pStyle w:val="StructureList1"/>
        <w:spacing w:before="120" w:after="0"/>
        <w:rPr>
          <w:lang w:val="el" w:eastAsia="el"/>
        </w:rPr>
      </w:pPr>
      <w:r>
        <w:rPr>
          <w:lang w:val="el" w:eastAsia="el"/>
        </w:rPr>
        <w:t>α)</w:t>
      </w:r>
      <w:r>
        <w:rPr>
          <w:lang w:val="en" w:eastAsia="en"/>
        </w:rPr>
        <w:tab/>
      </w:r>
      <w:r>
        <w:rPr>
          <w:lang w:val="el" w:eastAsia="el"/>
        </w:rPr>
        <w:t>έως 100.000 ευρώ, συντελεστής 0,75%,</w:t>
      </w:r>
    </w:p>
    <w:p>
      <w:pPr>
        <w:pStyle w:val="StructureList1"/>
        <w:spacing w:before="120" w:after="0"/>
        <w:rPr>
          <w:lang w:val="el" w:eastAsia="el"/>
        </w:rPr>
      </w:pPr>
      <w:r>
        <w:rPr>
          <w:lang w:val="el" w:eastAsia="el"/>
        </w:rPr>
        <w:t>β)</w:t>
      </w:r>
      <w:r>
        <w:rPr>
          <w:lang w:val="en" w:eastAsia="en"/>
        </w:rPr>
        <w:tab/>
      </w:r>
      <w:r>
        <w:rPr>
          <w:lang w:val="el" w:eastAsia="el"/>
        </w:rPr>
        <w:t>από 100.001 ευρώ έως και 5.000.000 ευρώ, συντελεστής 1%,</w:t>
      </w:r>
    </w:p>
    <w:p>
      <w:pPr>
        <w:pStyle w:val="StructureList1"/>
        <w:spacing w:before="120" w:after="0"/>
        <w:rPr>
          <w:lang w:val="el" w:eastAsia="el"/>
        </w:rPr>
      </w:pPr>
      <w:r>
        <w:rPr>
          <w:lang w:val="el" w:eastAsia="el"/>
        </w:rPr>
        <w:t>γ)</w:t>
      </w:r>
      <w:r>
        <w:rPr>
          <w:lang w:val="en" w:eastAsia="en"/>
        </w:rPr>
        <w:tab/>
      </w:r>
      <w:r>
        <w:rPr>
          <w:lang w:val="el" w:eastAsia="el"/>
        </w:rPr>
        <w:t>κάθε ποσό άνω των 5.000.000 ευρώ, συντελεστής 1,25%.</w:t>
      </w:r>
    </w:p>
    <w:p>
      <w:pPr>
        <w:spacing w:before="240" w:after="240"/>
        <w:rPr>
          <w:lang w:val="el" w:eastAsia="el"/>
        </w:rPr>
      </w:pPr>
      <w:r>
        <w:rPr>
          <w:lang w:val="el" w:eastAsia="el"/>
        </w:rPr>
        <w:t>5. Με το αριθμ. πρωτ. 34301/27.3.2019 έγγραφο του Εθνικού Οργανισμού Φαρμάκων (ΕΟΦ) διευκρινίσθηκε ότι το τέλος καλλυντικών επιβάλλεται στις ετήσιες καθαρές χονδρικές πωλήσεις και αν υπάρχουν και λιανικές με αναγωγή αυτών σε χονδρικές και καταβάλλεται από τους υπόχρεους παραγωγούς, αντιπροσώπους ή εισαγωγείς των προϊόντων αυτών για τις πωλήσεις τους εντός της χώρας. Η πληρωμή του τέλους γίνεται ηλεκτρονικά με e-paravolo μέχρι την 31η Ιανουαρίου του επόμενου έτους για τις πωλήσεις του προηγουμένου έτους. Για παράδειγμα για τις πωλήσεις του 2019 το τέλος καταβάλλεται μέχρι την 31η Ιανουαρίου του 2020.</w:t>
      </w:r>
    </w:p>
    <w:p>
      <w:pPr>
        <w:spacing w:before="240" w:after="240"/>
        <w:rPr>
          <w:lang w:val="el" w:eastAsia="el"/>
        </w:rPr>
      </w:pPr>
      <w:r>
        <w:rPr>
          <w:lang w:val="el" w:eastAsia="el"/>
        </w:rPr>
        <w:t>6. Κατόπιν όλων όσων αναφέρθηκαν παραπάνω συνάγεται ότι το τέλος καλλυντικών του ν. 4600/2019 εκπίπτει από τα ακαθάριστα έσοδα των επιχειρήσεων στο φορολογικό έτος που αφορούν τα έσοδα επί των οποίων υπολογίζεται, δεδομένου ότι το τέλος αυτό επιβάλλεται επί των πωλήσεων του έτους αυτού.</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w:t>
      </w:r>
    </w:p>
    <w:p>
      <w:pPr>
        <w:spacing w:before="240" w:after="240"/>
        <w:rPr>
          <w:lang w:val="el" w:eastAsia="el"/>
        </w:rPr>
      </w:pPr>
      <w:r>
        <w:rPr>
          <w:lang w:val="el" w:eastAsia="el"/>
        </w:rPr>
        <w:t>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