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ΓΕΝΙΚΗ ΔΙΕΥΘΥΝΣΗ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ΤΕΛΩΝΕΙΩΝ &amp; ΕΙΔΙΚΩΝ ΦΟΡΩΝ ΚΑΤΑΝΑΛΩΣΗΣ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ΕΙΔΙΚΩΝ ΦΟΡΩΝ ΚΑΤΑΝΑΛΩΣΗΣ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ΚΑΙ ΦΟΡΟΥ ΠΡΟΣΤΙΘΕΜΕΝΗΣ ΑΞΙΑΣ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 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Ταχ.Δ/νση 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Τ.Κ. : 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Ε.Κερασιώτη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6987414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6987408-424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e-mail : </w:t>
      </w:r>
      <w:hyperlink r:id="rId4" w:history="1">
        <w:r>
          <w:rPr>
            <w:rStyle w:val="Hyperlink"/>
            <w:i/>
            <w:iCs/>
            <w:color w:val="0000EE"/>
            <w:u w:color="0000EE"/>
            <w:lang w:val="el" w:eastAsia="el"/>
          </w:rPr>
          <w:t>finexcis@aade.gr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ΓΕΝΙΚΗ ΔΙΕΥΘΥΝΣΗ ΓΕΝΙΚΟΥ ΧΗΜΕΙΟΥ ΤΟΥ ΚΡΑΤΟΥΣ Δ/ΝΣΗ ΑΛΚΟΟΛΗΣ &amp; ΤΡΟΦΙΜΩΝ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Ταχ.Δ/νση : Αν. Τσόχα 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Τ.Κ. : 115 21-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Σ. Χατζηγεωργίου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6479152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 :</w:t>
      </w:r>
      <w:hyperlink r:id="rId5" w:history="1">
        <w:r>
          <w:rPr>
            <w:rStyle w:val="Hyperlink"/>
            <w:i/>
            <w:iCs/>
            <w:color w:val="0000EE"/>
            <w:u w:color="0000EE"/>
            <w:lang w:val="el" w:eastAsia="el"/>
          </w:rPr>
          <w:t>dat.gcsl@aade.gr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ΘΕΜΑ:</w:t>
      </w:r>
      <w:r>
        <w:rPr>
          <w:b/>
          <w:bCs/>
          <w:lang w:val="el" w:eastAsia="el"/>
        </w:rPr>
        <w:t xml:space="preserve"> Κοινοποίηση της υπό στοιχεία Α.1042/24-02-2021 απόφασης Διοικητή Α.Α.Δ.Ε. </w:t>
      </w:r>
      <w:r>
        <w:rPr>
          <w:b/>
          <w:bCs/>
          <w:i/>
          <w:iCs/>
          <w:lang w:val="el" w:eastAsia="el"/>
        </w:rPr>
        <w:t>«Παράταση της προθεσμίας ογκομέτρησης δεξαμενών αιθυλικής αλκοόλης και αλκοολούχων προϊόντων των οινοπνευματοποιών Α΄ και Β΄ κατηγορίας και των αποσταγματοποιών ως και των φορολογικών αποθηκών εμπορίας των εν λόγω προϊόντων.»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για ενημέρωση και εφαρμογή την εν θέματι απόφαση Διοικητή Α.Α.Δ.Ε., η οποία δημοσιεύτηκε στο Φ.Ε.Κ. Β’ 893 και ισχύει από δημοσίευσή της (05-03-2021), και σας γνωρίζουμε τα ακόλουθα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Σύμφωνα με την παράγραφο 1 του άρθρου 1 της κοινοποιούμενης απόφασης, οι ογκομετρικοί πίνακες των δεξαμενών αιθυλικής αλκοόλης και αλκοολούχων προϊόντων των σχετικών επιτηδευματιών - οι οποίοι καταρτίστηκαν από τις αρμόδιες επιτροπές κατ’ εφαρμογή της ισχύουσας νομοθεσίας πριν την έναρξη εφαρμογής της υπ’ αριθ. 30/003/000/817/21-02-2018 απόφασης Διοικητή Α.Α.Δ.Ε. (Β’ 914) και για τους οποίους, κατά την έναρξη ισχύος της κοινοποιούμενης απόφασης (05-03-2021) και μέχρι 22-5-2022 έχει παρέλθει ή πρόκειται να παρέλθει δεκαετία από την ημερομηνία καταρτίσεώς τους - </w:t>
      </w:r>
      <w:r>
        <w:rPr>
          <w:u w:val="single"/>
          <w:lang w:val="el" w:eastAsia="el"/>
        </w:rPr>
        <w:t xml:space="preserve">εξακολουθούν να ισχύουν μέχρι και την ημερομηνία αυτή, </w:t>
      </w:r>
      <w:r>
        <w:rPr>
          <w:b/>
          <w:bCs/>
          <w:u w:val="single"/>
          <w:lang w:val="el" w:eastAsia="el"/>
        </w:rPr>
        <w:t>ήτοι μέχρι 22-05-2022.</w:t>
      </w:r>
      <w:r>
        <w:rPr>
          <w:b/>
          <w:bCs/>
          <w:lang w:val="el" w:eastAsia="el"/>
        </w:rPr>
        <w:t>Για την ίδια χρονική περίοδο, οι δεξαμενές αποθήκευσης αιθυλικής αλκοόλης και αλκοολούχων προϊόντων των εν λόγω επιτηδευματιών εξακολουθούν να θεωρούνται ότι έχουν αναγνωριστεί και εγκριθεί.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Επισημαίνεται ότι για το ως άνω προβλεπόμενο χρονικό διάστημα παράτασης ισχύος των ογκομετρικών πινάκων και σύμφωνα με το δεύτερο εδάφιο της παρ. 1α) του άρθρου 8 της υπ’ αριθ. 30/003/000/817/2102-2018 απόφασης του Διοικητή Α.Α.Δ.Ε. (Β’ 914) οι διατάξεις του εδαφίου γ’ της παραγράφου 3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άρθρου 3 της εν λόγω απόφασης, αναφορικά με την ειδική μεταλλική πινακίδα που προβλέπεται να φέρει η δεξαμενή αποθήκευσης αιθυλικής αλκοόλης και αλκοολούχων προϊόντων, δεν έχουν εφαρμογή.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Επιπλέον, σύμφωνα με την παράγραφο 2 του άρθρου 1 της κοινοποιούμενης απόφασης, η προθεσμία που τέθηκε με την παράγραφο 2 του άρθρου 1 της υπό στοιχεία Α.1129/03-06-2020 απόφασης Διοικητή Α.Α.Δ.Ε. (Β΄2196) προκειμένου οι εργασίες ελέγχου και ογκομέτρησης των δεξαμενών να διενεργούνται και από μη διαπιστευμένους φορείς τηρουμένων των διατυπώσεων και διαδικασιών που καθορίζονται στην υπ’ αριθ. 30/003/000/817/21-02-2018 απόφαση του Διοικητή Α.Α.Δ.Ε. (Β’ 914), </w:t>
      </w:r>
      <w:r>
        <w:rPr>
          <w:b/>
          <w:bCs/>
          <w:u w:val="single"/>
          <w:lang w:val="el" w:eastAsia="el"/>
        </w:rPr>
        <w:t xml:space="preserve">παρατείνεται </w:t>
      </w:r>
      <w:r>
        <w:rPr>
          <w:b/>
          <w:bCs/>
          <w:u w:val="single"/>
          <w:lang w:val="el" w:eastAsia="el"/>
        </w:rPr>
        <w:t xml:space="preserve">μέχρι </w:t>
      </w:r>
      <w:r>
        <w:rPr>
          <w:b/>
          <w:bCs/>
          <w:u w:val="single"/>
          <w:lang w:val="el" w:eastAsia="el"/>
        </w:rPr>
        <w:t>22-05-2022.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Διοικητής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ΑΠΟΔΕΚΤΕΣ ΓΙΑ ΕΝΕΡΓΕΙΑ: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Τελωνεία Α΄, Β΄ &amp; Γ΄ Τάξης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Χημικές Υπηρεσίες Γ.Χ.Κ.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Γενική 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Ι. </w:t>
      </w:r>
      <w:r>
        <w:rPr>
          <w:b/>
          <w:bCs/>
          <w:lang w:val="el" w:eastAsia="el"/>
        </w:rPr>
        <w:t>Δ/νση Στρατηγικής Τεχνολογιών Πληροφορικής (ΔΙ.Σ.ΤΕ.ΠΛ)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Τμήμα Ε΄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 Ανάπτυξης Διαδικτυακών Ιστοτόπων και Διαχείρισης (για ενημέρωση της ηλεκτρονικής βιβλιοθήκης)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ΙΙ. </w:t>
      </w:r>
      <w:r>
        <w:rPr>
          <w:b/>
          <w:bCs/>
          <w:lang w:val="el" w:eastAsia="el"/>
        </w:rPr>
        <w:t>Διεύθυνση Επιχειρησιακών Διαδικασιών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Υποδιεύθυνση Β΄- Απαιτήσεων και Ελέγχου Εφαρμογών Τελωνείων Τμήμα Ε΄ (για ανάρτηση στο portal)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ΑΠΟΔΕΚΤΕΣ ΓΙΑ ΚΟΙΝΟΠΟΙΗΣΗ: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κ.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Δ/νση Νομικής Υποστήριξης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Δ/νση Διεθνών Οικονομικών Σχέσεων (Δ.Ο.Σ.) Α.Α.Δ.Ε. - Τμήμα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Αυτοτελές Τμήμα Συντονισμού Μεταρρυθμιστικών Δράσεων &amp; Επικοινωνίας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Δ/νση Εσωτερικού Ελέγχου Α.Α.Δ.Ε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Υπηρεσίες Ερευνών και Διασφάλισης Δημοσίων Εσόδων (Υ.Ε.Δ.Δ.Ε)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Τελωνειακές Περιφέρειες Αττικής, Θεσσαλονίκης, Αχαΐας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Γενική Διεύθυνση Διαχείρισης Ανθρώπινου Δυναμικού και Οργάνωσης Α.Α.Δ.Ε.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Διεύθυνση Διαχείρισης Ανθρώπινου Δυναμικού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Διεύθυνση Οργάνωσης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Ελεγκτικές Υπηρεσίες Τελωνείων (ΕΛ.Υ.Τ) Αττικής, Θεσσαλονίκης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Οικονομικό Επιμελητήριο Ελλάδος Μητροπόλεως 12-14, ΤΚ 105 63 –Αθήνα e-mail:</w:t>
      </w:r>
      <w:hyperlink r:id="rId6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oee@oe-e.gr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12. Κεντρική Ένωση Επιμελητηρίων Ελλάδος Ακαδημίας 6, TK 106 71 - Αθήνα e-mail:</w:t>
      </w:r>
      <w:hyperlink r:id="rId7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keeuhcci@uhc.gr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13. Εμπορικό και Βιομηχανικό Επιμελητήριο Αθηνών Ακαδημίας 7, ΤΚ 106 71-Αθήνα e-mail: </w:t>
      </w:r>
      <w:hyperlink r:id="rId8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info@acc.gr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14. Βιοτεχνικό Επιμελητήριο Αθηνών Ακαδημίας 18, ΤΚ 106 71 – Αθήνα e-mail:</w:t>
      </w:r>
      <w:hyperlink r:id="rId9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info@acsmi.gr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15. Σύνδεσμος Ελληνικών Βιομηχανιών (Σ.Ε.Β.) Ξενοφώντος 5, Τ.Κ. 105 57 Αθήνα e-mail: </w:t>
      </w:r>
      <w:hyperlink r:id="rId10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info@sev.org.gr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16. Ομοσπονδία Εκτελωνιστών Ελλάδας Καραΐσκου 82, ΤΚ 185 32 – ΠΕΙΡΑΙΑΣ e-mail:</w:t>
      </w:r>
      <w:hyperlink r:id="rId11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oete@oete.gr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17. Σύλλογος Εκτελωνιστών Πειραιώς – Αθηνών Τσαμαδού 38, ΤΚ 185 31 – ΠΕΙΡΑΙΑΣ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18. Σύνδεσμος Επιχειρήσεων και Βιομηχανιών (ΣΕΒ) (Με την παράκληση να ενημερώσει τα μέλη του) Ξενοφώντος 5, Τ.Κ. 105 57 Αθήνα, e-mail:</w:t>
      </w:r>
      <w:hyperlink r:id="rId12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info@sev.org.gr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19. Σύνδεσμος Ελληνικών Αποσταγμάτων &amp; Οιν/δών Ποτών (ΣΕΑΟΠ) Χαλκοκονδύλη 34, ΤΚ 163 46 – Ηλιούπολη (Με την παράκληση να ενημερώσει τα μέλη του) e-mail:</w:t>
      </w:r>
      <w:hyperlink r:id="rId13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info@seaop.gr</w:t>
        </w:r>
      </w:hyperlink>
      <w:r>
        <w:rPr>
          <w:b/>
          <w:bCs/>
          <w:lang w:val="el" w:eastAsia="el"/>
        </w:rPr>
        <w:t>,</w:t>
      </w:r>
      <w:hyperlink r:id="rId1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seaop@hol.gr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20. Ένωση Επιχειρήσεων Αλκοολούχων Ποτών (ΕΝ.Ε.Α.Π.) Κρώμνης 47, ΤΚ 164 52 - Αργυρούπολη (Με την παράκληση να ενημερώσει τα μέλη του) e-mail :</w:t>
      </w:r>
      <w:hyperlink r:id="rId1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sp@downtown.com.gr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21. Ένωση Αποσταγματοποιών Αμπελοοινικών Προϊόντων Ελλάδος (ΕΝ.ΑΠ.Α.Π.Ε.) Νίκης 50Α, ΤΚ 105 58 Αθήνα e-mail:</w:t>
      </w:r>
      <w:hyperlink r:id="rId16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enapape@gmail.com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22. ΟΠΕΚΕΠΕ α) Γραφείο Γενικού Διευθυντή β) Δ/νση Άμεσων Ενισχύσεων Δομοκού 5, Τ.Κ. 104 45 Σταθμός Λαρίσης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23. ΠΑΣΕΓΕΣ Αρκαδίας 26 &amp; Μεσογείων, Τ.Κ. 115 26 Αθήνα (με την παράκληση να ενημερώσει τα μέλη της) e-mail:</w:t>
      </w:r>
      <w:hyperlink r:id="rId17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info@paseges.gr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24. ΓΕΣΑΣΕ Λεωφόρος Κηφισίας 16, Τ.Κ. 115 26 Αθήνα (με την παράκληση να ενημερώσει τα μέλη της) e-mail:</w:t>
      </w:r>
      <w:hyperlink r:id="rId18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info@gesase.gr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25. ΣΥΔΑΣΕ Βερανζέρου 31, Αθήνα (με την παράκληση να ενημερώσει τα μέλη της) e-mail:</w:t>
      </w:r>
      <w:hyperlink r:id="rId19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sydase@otenet.gr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26. ΓΣΕΒΕΕ Αριστοτέλους 46, Τ.Κ. 104 33 Αθήνα e-mail:</w:t>
      </w:r>
      <w:hyperlink r:id="rId20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info@gsevee.gr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27. «Β.Γ. Σπηλιόπουλος ΑΒΕΕ» Ακτή Δυμαίων 87-89 Πάτρα e-mail:</w:t>
      </w:r>
      <w:hyperlink r:id="rId21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info@spiliopoulos.gr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28. «ALCOVIN SA» Νερατζιώτισσης 21 ΤΚ 15124 Μαρούσι e-mail:</w:t>
      </w:r>
      <w:hyperlink r:id="rId22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info@alcovin.gr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29. «ΕΛΛΟΙΝΟ ΕΠΕ» Μούλκι Κιάτο ΤΚ 20200 ΤΘ 12 e-mail:</w:t>
      </w:r>
      <w:hyperlink r:id="rId23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hxenou@ellino.gr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30. «Ένωση Ποτοποιών Καβάλας Α.Ε» e-mail:</w:t>
      </w:r>
      <w:hyperlink r:id="rId2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enpoka1@otenet.gr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Γεν. Δ/νση Τελωνείων &amp; Ε.Φ.Κ.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Αυτοτελές Τμήμα Υποστήριξης Γενικής Διεύθυνσης Τελωνείων &amp; Ε.Φ.Κ.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Δ/νση Ειδικών Φόρων Κατανάλωσης &amp; Φ.Π.Α. - Τμήμα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Γεν. Δ/νση Γενικού Χημείου του Κράτους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Γραφείο κ. Προϊσταμένης Γεν. Δ/νσης Γ.Χ.Κ.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Δ/νση Αλκοόλης και Τροφίμων -Τμήμα Α’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Χημική Υπηρεσία Μετρολογίας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character" w:customStyle="1" w:styleId="hierarchy-num">
    <w:name w:val="hierarchy-num"/>
    <w:basedOn w:val="DefaultParagraphFont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info@sev.org.gr" TargetMode="External" /><Relationship Id="rId11" Type="http://schemas.openxmlformats.org/officeDocument/2006/relationships/hyperlink" Target="mailto:oete@oete.gr" TargetMode="External" /><Relationship Id="rId12" Type="http://schemas.openxmlformats.org/officeDocument/2006/relationships/hyperlink" Target="mailto:info@sev.org.gr" TargetMode="External" /><Relationship Id="rId13" Type="http://schemas.openxmlformats.org/officeDocument/2006/relationships/hyperlink" Target="mailto:info@seaop.gr" TargetMode="External" /><Relationship Id="rId14" Type="http://schemas.openxmlformats.org/officeDocument/2006/relationships/hyperlink" Target="mailto:seaop@hol.gr" TargetMode="External" /><Relationship Id="rId15" Type="http://schemas.openxmlformats.org/officeDocument/2006/relationships/hyperlink" Target="mailto:sp@downtown.com.gr" TargetMode="External" /><Relationship Id="rId16" Type="http://schemas.openxmlformats.org/officeDocument/2006/relationships/hyperlink" Target="mailto:enapape@gmail.com" TargetMode="External" /><Relationship Id="rId17" Type="http://schemas.openxmlformats.org/officeDocument/2006/relationships/hyperlink" Target="mailto:info@paseges.gr" TargetMode="External" /><Relationship Id="rId18" Type="http://schemas.openxmlformats.org/officeDocument/2006/relationships/hyperlink" Target="mailto:info@gesase.gr" TargetMode="External" /><Relationship Id="rId19" Type="http://schemas.openxmlformats.org/officeDocument/2006/relationships/hyperlink" Target="mailto:sydase@otenet.g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info@gsevee.gr" TargetMode="External" /><Relationship Id="rId21" Type="http://schemas.openxmlformats.org/officeDocument/2006/relationships/hyperlink" Target="mailto:info@spiliopoulos.gr" TargetMode="External" /><Relationship Id="rId22" Type="http://schemas.openxmlformats.org/officeDocument/2006/relationships/hyperlink" Target="mailto:info@alcovin.gr" TargetMode="External" /><Relationship Id="rId23" Type="http://schemas.openxmlformats.org/officeDocument/2006/relationships/hyperlink" Target="mailto:hxenou@ellino.gr" TargetMode="External" /><Relationship Id="rId24" Type="http://schemas.openxmlformats.org/officeDocument/2006/relationships/hyperlink" Target="mailto:enpoka1@otenet.gr" TargetMode="Externa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mailto:finexcis@aade.gr" TargetMode="External" /><Relationship Id="rId5" Type="http://schemas.openxmlformats.org/officeDocument/2006/relationships/hyperlink" Target="mailto:dat.gcsl@aade.gr" TargetMode="External" /><Relationship Id="rId6" Type="http://schemas.openxmlformats.org/officeDocument/2006/relationships/hyperlink" Target="mailto:oee@oe-e.gr" TargetMode="External" /><Relationship Id="rId7" Type="http://schemas.openxmlformats.org/officeDocument/2006/relationships/hyperlink" Target="mailto:keeuhcci@uhc.gr" TargetMode="External" /><Relationship Id="rId8" Type="http://schemas.openxmlformats.org/officeDocument/2006/relationships/hyperlink" Target="mailto:info@acc.gr" TargetMode="External" /><Relationship Id="rId9" Type="http://schemas.openxmlformats.org/officeDocument/2006/relationships/hyperlink" Target="mailto:info@acsmi.g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