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Πανεπιστημίου 20 10672 Αθήνα Κ. Βλαχοπούλου 210-3636059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«Συμπληρωματικές διευκρινίσεις επί των διατάξεων του άρθρου 291 του ν.4738/2020 (Α’ 207) αναφορικά με την υποβολή αίτησης για την επανένταξη πληγέντων από την πανδημία του κορωνοϊού COVID-19 στις ρυθμίσεις οφειλών των άρθρων 1-17 του ν. 4321/2015 (Α’ 32) και των άρθρων 98-109 του ν. 4611/2019 (Α’ 73)».</w:t>
      </w:r>
    </w:p>
    <w:p>
      <w:pPr>
        <w:spacing w:before="240" w:after="240"/>
        <w:rPr>
          <w:lang w:val="el" w:eastAsia="el"/>
        </w:rPr>
      </w:pPr>
      <w:r>
        <w:rPr>
          <w:lang w:val="el" w:eastAsia="el"/>
        </w:rPr>
        <w:t>Με την Ε. 2198/2020 Εγκύκλιο διευκρινίστηκαν ειδικότερα θέματα για τη διαδικασία επανένταξης πληγέντων από την πανδημία του κορωνοϊού COVID-19 στις ρυθμίσεις των άρθρων 1-17 του ν.4321/2015 ( Α΄32) και των άρθρων 98-109 του ν.4611/2019 (Α΄73).</w:t>
      </w:r>
    </w:p>
    <w:p>
      <w:pPr>
        <w:spacing w:before="240" w:after="240"/>
        <w:rPr>
          <w:lang w:val="el" w:eastAsia="el"/>
        </w:rPr>
      </w:pPr>
      <w:r>
        <w:rPr>
          <w:lang w:val="el" w:eastAsia="el"/>
        </w:rPr>
        <w:t>1. Ειδικότερα, η διαδικασία επανένταξης απαιτούσε: α) να έχει υποβληθεί ηλεκτρονικά αίτηση στην ψηφιακή πλατφόρμα mybusinessSupport της ΑΑΔΕ ή στην αρμόδια Υπηρεσία (Δ.Ο.Υ./Ελεγκτικό Κέντρο/Ε.Μ.ΕΙΣ.) μέχρι 31.12.2020, β) να έχει καταβληθεί εμπρόθεσμα η δόση του Δεκεμβρίου 2020. γ) να έχουν τακτοποιήσει ή εξοφλήσει οι οφειλέτες με νόμιμο τρόπο ληξιπρόθεσμες οφειλές μέχρι 31.12.2020 και δ) να έχει γίνει εξόφληση της προ υπάρχουσας ρύθμισης ως εξής: Μέχρι την 31.12.2019 για την ρύθμιση του ν.4321/2015 και μέχρι την 31.01.2020 για την ρύθμιση του ν.4611/2019.</w:t>
      </w:r>
    </w:p>
    <w:p>
      <w:pPr>
        <w:spacing w:before="240" w:after="240"/>
        <w:rPr>
          <w:lang w:val="el" w:eastAsia="el"/>
        </w:rPr>
      </w:pPr>
      <w:r>
        <w:rPr>
          <w:lang w:val="el" w:eastAsia="el"/>
        </w:rPr>
        <w:t>2. Κατόπιν ερωτημάτων των Δ.Ο.Υ. και των φορολογουμένων, διαπιστώθηκε ότι, οφειλέτες που είχαν καταβάλει εμπρόθεσμα τη δόση του μηνός Δεκεμβρίου 2020 και είχαν τακτοποιήσει ή εξοφλήσει μέχρι και 31.12.2020 όλες τις οφειλές τους (ληξιπρόθεσμες και μη ληξιπρόθεσμες), σύμφωνα με τα αναφερόμενα στην ως άνω εγκύκλιο, είτε δεν είχαν υποβάλει την προβλεπόμενη αίτηση του άρθρου 291 του ν.4738/2020 στη ψηφιακή πλατφόρμα myBusinessSupport της ΑΑΔΕ [aade.gr/mybusinesssupport] ή στην αρμόδια Δ.Ο.Υ. είτε υπέβαλαν αίτηση επανένταξης στην αρμόδια Δ.Ο.Υ. μετά την 01.01.2021.</w:t>
      </w:r>
    </w:p>
    <w:p>
      <w:pPr>
        <w:spacing w:before="240" w:after="240"/>
        <w:rPr>
          <w:lang w:val="el" w:eastAsia="el"/>
        </w:rPr>
      </w:pPr>
      <w:r>
        <w:rPr>
          <w:lang w:val="el" w:eastAsia="el"/>
        </w:rPr>
        <w:t>3. Σε συνέχεια των ανωτέρω, και για λόγους χρηστής διοίκησης, οι ως άνω φορολογούμενοι δύνανται να επανενταχθούν στις διατάξεις των άρθρων 1-17 του ν.4321/2015 (Α΄32) και των άρθρων 98109 του ν.4611/2019 (Α΄73).</w:t>
      </w:r>
    </w:p>
    <w:p>
      <w:pPr>
        <w:spacing w:before="240" w:after="240"/>
        <w:rPr>
          <w:lang w:val="el" w:eastAsia="el"/>
        </w:rPr>
      </w:pPr>
      <w:r>
        <w:rPr>
          <w:lang w:val="el" w:eastAsia="el"/>
        </w:rPr>
        <w:t>Ειδικότερα επανεντάσσονται:</w:t>
      </w:r>
    </w:p>
    <w:p>
      <w:pPr>
        <w:spacing w:before="240" w:after="240"/>
        <w:rPr>
          <w:lang w:val="el" w:eastAsia="el"/>
        </w:rPr>
      </w:pPr>
      <w:r>
        <w:rPr>
          <w:lang w:val="el" w:eastAsia="el"/>
        </w:rPr>
        <w:t xml:space="preserve">Ι. </w:t>
      </w:r>
      <w:r>
        <w:rPr>
          <w:u w:val="single"/>
          <w:lang w:val="el" w:eastAsia="el"/>
        </w:rPr>
        <w:t>οφειλέτες που πληρούσαν τις προϋποθέσεις επανένταξης</w:t>
      </w:r>
      <w:r>
        <w:rPr>
          <w:lang w:val="el" w:eastAsia="el"/>
        </w:rPr>
        <w:t xml:space="preserve">, όπως διαπιστώνεται μετά από έλεγχο που διενεργείται από την αρμόδια Δ.Ο.Υ., </w:t>
      </w:r>
      <w:r>
        <w:rPr>
          <w:u w:val="single"/>
          <w:lang w:val="el" w:eastAsia="el"/>
        </w:rPr>
        <w:t>και</w:t>
      </w:r>
      <w:r>
        <w:rPr>
          <w:lang w:val="el" w:eastAsia="el"/>
        </w:rPr>
        <w:t xml:space="preserve"> οι οποίοι </w:t>
      </w:r>
      <w:r>
        <w:rPr>
          <w:u w:val="single"/>
          <w:lang w:val="el" w:eastAsia="el"/>
        </w:rPr>
        <w:t>υπέβαλαν την αίτηση επανένταξης μετά την 01.01.2021</w:t>
      </w:r>
      <w:r>
        <w:rPr>
          <w:lang w:val="el" w:eastAsia="el"/>
        </w:rPr>
        <w:t>. Στην περίπτωση αυτή, οι οφειλέτες δεν υποχρεούνται να υποβάλουν νέα αίτηση .</w:t>
      </w:r>
    </w:p>
    <w:p>
      <w:pPr>
        <w:spacing w:before="240" w:after="240"/>
        <w:rPr>
          <w:lang w:val="el" w:eastAsia="el"/>
        </w:rPr>
      </w:pPr>
      <w:r>
        <w:rPr>
          <w:lang w:val="el" w:eastAsia="el"/>
        </w:rPr>
        <w:t xml:space="preserve">ΙΙ. </w:t>
      </w:r>
      <w:r>
        <w:rPr>
          <w:u w:val="single"/>
          <w:lang w:val="el" w:eastAsia="el"/>
        </w:rPr>
        <w:t>οφειλέτες, που πληρούσαν τις προϋποθέσεις επανένταξης</w:t>
      </w:r>
      <w:r>
        <w:rPr>
          <w:lang w:val="el" w:eastAsia="el"/>
        </w:rPr>
        <w:t xml:space="preserve"> μέχρι τέλος Δεκεμβρίου 2020, </w:t>
      </w:r>
      <w:r>
        <w:rPr>
          <w:u w:val="single"/>
          <w:lang w:val="el" w:eastAsia="el"/>
        </w:rPr>
        <w:t>αλλά δεν υπέβαλαν την αίτηση επανένταξης,</w:t>
      </w:r>
      <w:r>
        <w:rPr>
          <w:lang w:val="el" w:eastAsia="el"/>
        </w:rPr>
        <w:t xml:space="preserve"> εφόσον υποβάλουν τη σχετική αίτηση στην αρμόδια Υπηρεσία (Δ.Ο.Υ./Ελεγκτικό Κέντρο/Ε.Μ.ΕΙΣ.) μέχρι και 29.04.2021 </w:t>
      </w:r>
      <w:r>
        <w:rPr>
          <w:b/>
          <w:bCs/>
          <w:lang w:val="el" w:eastAsia="el"/>
        </w:rPr>
        <w:t>και:</w:t>
      </w:r>
    </w:p>
    <w:p>
      <w:pPr>
        <w:pStyle w:val="StructureList1"/>
        <w:spacing w:before="120" w:after="0"/>
        <w:rPr>
          <w:lang w:val="el" w:eastAsia="el"/>
        </w:rPr>
      </w:pPr>
      <w:r>
        <w:rPr>
          <w:lang w:val="el" w:eastAsia="el"/>
        </w:rPr>
        <w:t>i)</w:t>
      </w:r>
      <w:r>
        <w:rPr>
          <w:lang w:val="en" w:eastAsia="en"/>
        </w:rPr>
        <w:tab/>
      </w:r>
      <w:r>
        <w:rPr>
          <w:b/>
          <w:bCs/>
          <w:lang w:val="el" w:eastAsia="el"/>
        </w:rPr>
        <w:t xml:space="preserve">είτε </w:t>
      </w:r>
      <w:r>
        <w:rPr>
          <w:lang w:val="el" w:eastAsia="el"/>
        </w:rPr>
        <w:t>η προθεσμία καταβολής της δόσης Ιανουαρίου και Φεβρουαρίου 2021 έχει παραταθεί, σύμφωνα με τις ΑΥΟ Α.1014/2021 (Β’ 286), Α.1015/2021 (Β’ 246), Α.1028/2021 (Β’ 726) και Α.1029/2021( Β’ 617),</w:t>
      </w:r>
    </w:p>
    <w:p>
      <w:pPr>
        <w:pStyle w:val="StructureList1"/>
        <w:spacing w:before="120" w:after="0"/>
        <w:rPr>
          <w:lang w:val="el" w:eastAsia="el"/>
        </w:rPr>
      </w:pPr>
      <w:r>
        <w:rPr>
          <w:lang w:val="el" w:eastAsia="el"/>
        </w:rPr>
        <w:t>ii)</w:t>
      </w:r>
      <w:r>
        <w:rPr>
          <w:lang w:val="en" w:eastAsia="en"/>
        </w:rPr>
        <w:tab/>
      </w:r>
      <w:r>
        <w:rPr>
          <w:b/>
          <w:bCs/>
          <w:lang w:val="el" w:eastAsia="el"/>
        </w:rPr>
        <w:t xml:space="preserve">είτε </w:t>
      </w:r>
      <w:r>
        <w:rPr>
          <w:lang w:val="el" w:eastAsia="el"/>
        </w:rPr>
        <w:t>έχουν εξοφλήσει τουλάχιστον τη δόση Ιανουαρίου 2021 και Φεβρουαρίου 2021.</w:t>
      </w:r>
    </w:p>
    <w:p>
      <w:pPr>
        <w:spacing w:before="240" w:after="240"/>
        <w:rPr>
          <w:lang w:val="el" w:eastAsia="el"/>
        </w:rPr>
      </w:pPr>
      <w:r>
        <w:rPr>
          <w:lang w:val="el" w:eastAsia="el"/>
        </w:rPr>
        <w:t xml:space="preserve">Στην περίπτωση που δεν συντρέχουν οι ανωτέρω προϋποθέσεις εξόφλησης ή παράτασης καταβολής των προαναφερόμενων δόσεων, οι οφειλέτες της παρούσας περίπτωσης (υπ’ αρ. II) δεν δύνανται να επανενταχθούν στις ρυθμίσεις των άρθρων 1-17 του ν. 4321/2015 (Α’ 32) και των άρθρων 98-109 του ν. 4611/2019 (Α’ 73), συμφώνως προς τους αναλυτικά αναφερόμενους στην Ε. 2198/2020 λόγους απώλειας εκάστης ρύθμισης. Ειδικότερα: (α) η ρύθμιση των άρθρων 98-109 του Ν. 4611/2019 απόλλυται, μεταξύ άλλων, αν ο οφειλέτης δεν καταβάλλει </w:t>
      </w:r>
      <w:r>
        <w:rPr>
          <w:u w:val="single"/>
          <w:lang w:val="el" w:eastAsia="el"/>
        </w:rPr>
        <w:t>δύο (2) συνεχόμενες μηνιαίες δόσεις</w:t>
      </w:r>
      <w:r>
        <w:rPr>
          <w:lang w:val="el" w:eastAsia="el"/>
        </w:rPr>
        <w:t xml:space="preserve"> της ρύθμισης και (β) η ρύθμιση των άρθρων 1-17 του Ν. 4321/2015 απόλλυται, μεταξύ άλλων, αν ο οφειλέτης δεν καταβάλλει </w:t>
      </w:r>
      <w:r>
        <w:rPr>
          <w:u w:val="single"/>
          <w:lang w:val="el" w:eastAsia="el"/>
        </w:rPr>
        <w:t>τρεις (3) συνεχόμενες μηνιαίες δόσεις</w:t>
      </w:r>
      <w:r>
        <w:rPr>
          <w:lang w:val="el" w:eastAsia="el"/>
        </w:rPr>
        <w:t xml:space="preserve"> της ρύθμισης.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Γ΄&amp; Δ΄</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ΔΙΕΠΙΔΥ</w:t>
      </w:r>
    </w:p>
    <w:p>
      <w:pPr>
        <w:spacing w:before="240" w:after="240"/>
        <w:rPr>
          <w:lang w:val="el" w:eastAsia="el"/>
        </w:rPr>
      </w:pPr>
      <w:r>
        <w:rPr>
          <w:lang w:val="el" w:eastAsia="el"/>
        </w:rPr>
        <w:t>4.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 Τμ. Α΄, Β’ , Γ΄, Δ΄, Ε’ ,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