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ΕΛΕΓΧΩΝ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Ι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Α΄ - ΜΗΤΡΩΟΥ ΚΑΙ ΕΙΚΟΝΑΣ ΦΟΡΟΛΟΓΟΥΜΕΝΩΝ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Καρ. Σερβίας 8 101 84, Αθήνα 213 2113137-41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d.eleg11@aade.gr</w:t>
        </w:r>
      </w:hyperlink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«Κοινοποίηση των διατάξεων της παραγράφου 2 του άρθρου 123 του ν.4790/2021 (Α’48) με τίτλο “Παρατάσεις προθεσμιών αρμοδιότητας του Υπουργείου Μετανάστευσης και Ασύλου”»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συνημμένα για τις δικές σας ενέργειες τις διατάξεις της παραγράφου 2 του άρθρου 123 του ν.4790/2021 (Α’48) με τίτλο “Παρατάσεις προθεσμιών αρμοδιότητας του Υπουργείου Μετανάστευσης και Ασύλου”».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την ορθή και ομοιόμορφη εφαρμογή των συνημμένων διατάξεων από τον αρμόδιο υπάλληλο του Τμήματος ή Γραφείου Διοικητικής και Μηχανογραφικής υποστήριξης των Δ.Ο.Υ., διευκρινίζονται τα κάτωθι: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τις διατάξεις της ως άνω παραγράφου 2 προβλέπεται ότι </w:t>
      </w:r>
      <w:r>
        <w:rPr>
          <w:b/>
          <w:bCs/>
          <w:lang w:val="el" w:eastAsia="el"/>
        </w:rPr>
        <w:t>η ισχύς των Δελτίων Αιτούντων Διεθνή Προστασία με ημερομηνία λήξης από 13/03/2020 και μετά παρατείνεται έως την 30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Ιουνίου 2021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ΑΝΕΞΑΡΤΗΤΗΣ ΑΡΧΗΣ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ΣΥΝΗΜΜΕΝΑ: Τρεις (3) σελίδες </w:t>
      </w: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Ι. </w:t>
      </w:r>
      <w:r>
        <w:rPr>
          <w:b/>
          <w:bCs/>
          <w:u w:val="single"/>
          <w:lang w:val="el" w:eastAsia="el"/>
        </w:rPr>
        <w:t>ΑΠΟΔΕΚΤΕΣ 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Δημόσιες Οικονομικές Υπηρεσίες (Δ.Ο.Υ.)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Γ.Ε.Φ. (μέσω των 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Διεύθυνση Στρατηγικής Τεχνολογιών Πληροφορικής (για ανάρτηση στην ιστοσελίδα της Α.Α.Δ.Ε.)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ΙΙ. </w:t>
      </w:r>
      <w:r>
        <w:rPr>
          <w:b/>
          <w:bCs/>
          <w:u w:val="single"/>
          <w:lang w:val="el" w:eastAsia="el"/>
        </w:rPr>
        <w:t>ΑΠΟΔΕΚΤΕΣ ΠΡΟΣ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Γραφείο της Γενικής Γραμματέως Φορολογικής Πολιτικής και Δημόσιας Περιουσίας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Αποδέκτες του Πίνακα Α΄ με α/α 1 και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Αποδέκτες του Πίνακα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Αποδέκτες του Πίνακα Γ΄, εκτός του με α/α 6 αυτού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Αποδέκτες του Πίνακα Ζ΄ με α/α 1 και 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</w:t>
      </w:r>
      <w:r>
        <w:rPr>
          <w:b/>
          <w:bCs/>
          <w:lang w:val="el" w:eastAsia="el"/>
        </w:rPr>
        <w:t>Αποδέκτες του Πίνακα Η΄, εκτός των με α/α 4, 10 και 11 αυτού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ΙΙΙ.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Γραφείο Προϊσταμένης Γενικής Διεύθυνσης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Γραφείο Προϊσταμένης Γενικής Διεύθυνσης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Διεύθυνση Ελέγχων / Τμήμα ΙΑ΄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.eleg11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