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Οδηγίες σχετικά με την πιστοποίηση της φορολογικής κατοικίας αλλοδαπής επί των εντύπων αιτήσεων για την εφαρμογή της Σύμβασης Αποφυγής Διπλής Φορολογίας μεταξύ Ελλάδος και Κατάρ</w:t>
      </w:r>
    </w:p>
    <w:p>
      <w:pPr>
        <w:spacing w:before="240" w:after="240"/>
        <w:rPr>
          <w:lang w:val="el" w:eastAsia="el"/>
        </w:rPr>
      </w:pPr>
      <w:r>
        <w:rPr>
          <w:lang w:val="el" w:eastAsia="el"/>
        </w:rPr>
        <w:t>ΣΧΕΤΙΚΟ: Η ΠΟΛ 1187/05.07.1995 με θέμα «Εφαρμογή των συμβάσεων αποφυγής διπλής φορολογίας εισοδήματος μεταξύ Ελλάδος και άλλων χωρών»,</w:t>
      </w:r>
    </w:p>
    <w:p>
      <w:pPr>
        <w:spacing w:before="240" w:after="240"/>
        <w:rPr>
          <w:lang w:val="el" w:eastAsia="el"/>
        </w:rPr>
      </w:pPr>
      <w:r>
        <w:rPr>
          <w:lang w:val="el" w:eastAsia="el"/>
        </w:rPr>
        <w:t xml:space="preserve">Με το ως άνω σχετικό, έχει οριστεί ο τύπος και το περιεχόμενο του εντύπου της Αίτησης για την Εφαρμογή των Συμβάσεων Αποφυγής Διπλής Φορολογίας (στο εξής Σ.Α.Δ.Φ.) που έχει συνάψει η Ελλάδα, βάσει του οποίου εφαρμόζονται οι ευεργετικές διατάξεις των Σ.Α.Δ.Φ.Ε. Το έντυπο αυτό έχει αναρτηθεί στην ιστοσελίδα της Α.Α.Δ.Ε., υπό τον τίτλο «αιτήσεις εφαρμογής» στη διαδρομή: </w:t>
      </w:r>
      <w:hyperlink r:id="rId4" w:history="1">
        <w:r>
          <w:rPr>
            <w:rStyle w:val="Hyperlink"/>
            <w:color w:val="0000EE"/>
            <w:u w:color="0000EE"/>
            <w:lang w:val="el" w:eastAsia="el"/>
          </w:rPr>
          <w:t>https://www.aade.gr/sites/default/files/2017-03/CLAIM_OTHERCOUNTRIES.pdf</w:t>
        </w:r>
      </w:hyperlink>
      <w:r>
        <w:rPr>
          <w:lang w:val="el" w:eastAsia="el"/>
        </w:rPr>
        <w:t>.</w:t>
      </w:r>
    </w:p>
    <w:p>
      <w:pPr>
        <w:spacing w:before="240" w:after="240"/>
        <w:rPr>
          <w:lang w:val="el" w:eastAsia="el"/>
        </w:rPr>
      </w:pPr>
      <w:r>
        <w:rPr>
          <w:lang w:val="el" w:eastAsia="el"/>
        </w:rPr>
        <w:t>Οι φορολογικές αρχές του Κατάρ, ενημέρωσαν ότι προχωρούν στην έκδοση ηλεκτρονικών Πιστοποιητικών Φορολογικής Κατοικίας (στο εξής ΠΦΚ) τα οποία φέρουν ειδικά χαρακτηριστικά ασφαλείας, ενώ παράλληλα θα εξακολουθήσουν να πιστοποιούν τη φορολογική κατοικία και στο έντυπο «Αίτηση για την εφαρμογή».</w:t>
      </w:r>
    </w:p>
    <w:p>
      <w:pPr>
        <w:spacing w:before="240" w:after="240"/>
        <w:rPr>
          <w:lang w:val="el" w:eastAsia="el"/>
        </w:rPr>
      </w:pPr>
      <w:r>
        <w:rPr>
          <w:lang w:val="el" w:eastAsia="el"/>
        </w:rPr>
        <w:t>Κατόπιν των ανωτέρω, προκειμένου να υφίσταται ασφάλεια των συναλλαγών των φορολογικών κατοίκων και των εργασιών των υπόχρεων προσώπων, παρέχονται οι εξής οδηγίες:</w:t>
      </w:r>
    </w:p>
    <w:p>
      <w:pPr>
        <w:spacing w:before="240" w:after="240"/>
        <w:rPr>
          <w:lang w:val="el" w:eastAsia="el"/>
        </w:rPr>
      </w:pPr>
      <w:r>
        <w:rPr>
          <w:lang w:val="el" w:eastAsia="el"/>
        </w:rPr>
        <w:t>Στις αιτήσεις εφαρμογής της Σ.Α.Δ.Φ. Ελλάδος – Κατάρ στις οποίες η ημερομηνία πιστοποίησης της φορολογικής κατοικίας είναι οποιαδήποτε ημερομηνία μετά την 1-1-2021, αντί της συμπλήρωσης του πεδίου VII (Πιστοποιητικό Φορολογικής Κατοικίας), με την δεόντως συμπληρωμένη αίτηση εφαρμογής, δύναται να προσκομίζεται διακριτά το πιστοποιητικό φορολογικής κατοικίας της αλλοδαπής φορολογικής αρχής, εφόσον έχει εκδοθεί έγκυρα ως ηλεκτρονικό στην αραβική και αγγλική γλώσσα.</w:t>
      </w:r>
    </w:p>
    <w:p>
      <w:pPr>
        <w:spacing w:before="240" w:after="240"/>
        <w:rPr>
          <w:lang w:val="el" w:eastAsia="el"/>
        </w:rPr>
      </w:pPr>
      <w:r>
        <w:rPr>
          <w:lang w:val="el" w:eastAsia="el"/>
        </w:rPr>
        <w:t>Η γνησιότητα του ΠΦΚ δύναται να διαπιστώνεται σύμφωνα με τις σχετικές οδηγίες στην αγγλική γλώσσα που συνοδεύουν το ΠΦΚ (ως συνημμένο δείγμα).</w:t>
      </w:r>
    </w:p>
    <w:p>
      <w:pPr>
        <w:spacing w:before="240" w:after="240"/>
        <w:rPr>
          <w:lang w:val="el" w:eastAsia="el"/>
        </w:rPr>
      </w:pPr>
      <w:r>
        <w:rPr>
          <w:lang w:val="el" w:eastAsia="el"/>
        </w:rPr>
        <w:t>Οι αιτήσεις εφαρμογής που συμπληρώνονται σύμφωνα με την παρούσα, ισχύουν, όπως και οι αιτήσεις εφαρμογής που συμπληρώνονται σύμφωνα με την αναφερόμενη ως σχετική.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6"/>
        <w:gridCol w:w="7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Συνημμένα: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Ετήσια αίτηση εφαρμογής (δυο φύλλα)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Πιστοποιητικό φορολογικής (δυο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Κατοικίας Κατάρ</w:t>
            </w:r>
          </w:p>
          <w:p>
            <w:pPr>
              <w:spacing w:before="240" w:after="240"/>
              <w:rPr>
                <w:b w:val="0"/>
                <w:bCs w:val="0"/>
                <w:i w:val="0"/>
                <w:iCs w:val="0"/>
                <w:smallCaps w:val="0"/>
                <w:color w:val="000000"/>
                <w:lang w:val="el" w:eastAsia="el"/>
              </w:rPr>
            </w:pPr>
            <w:r>
              <w:rPr>
                <w:b/>
                <w:bCs/>
                <w:i w:val="0"/>
                <w:iCs w:val="0"/>
                <w:smallCaps w:val="0"/>
                <w:color w:val="000000"/>
                <w:lang w:val="el" w:eastAsia="el"/>
              </w:rPr>
              <w:t>Ο ΔΙΟΙΚΗΤΗΣ ΤΗΣ ΑΝΕΞΑΡΤΗΤΗΣ ΑΡΧΗΣ ΔΗΜΟΣΙΩΝ ΕΣΟΔΩΝ</w:t>
            </w:r>
          </w:p>
          <w:p>
            <w:pPr>
              <w:spacing w:before="240"/>
              <w:rPr>
                <w:b w:val="0"/>
                <w:bCs w:val="0"/>
                <w:i w:val="0"/>
                <w:iCs w:val="0"/>
                <w:smallCaps w:val="0"/>
                <w:color w:val="000000"/>
                <w:lang w:val="el" w:eastAsia="el"/>
              </w:rPr>
            </w:pPr>
            <w:r>
              <w:rPr>
                <w:b/>
                <w:bCs/>
                <w:i w:val="0"/>
                <w:iCs w:val="0"/>
                <w:smallCaps w:val="0"/>
                <w:color w:val="000000"/>
                <w:lang w:val="el" w:eastAsia="el"/>
              </w:rPr>
              <w:t>ΓΕΩΡΓΙΟΣ ΠΙΤΣΙΛΗΣ</w:t>
            </w:r>
          </w:p>
        </w:tc>
      </w:tr>
    </w:tbl>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ΑΠΟΔΕΚΤΕΣ ΠΡΟΣ ΕΝΕΡΓΕΙΑ</w:t>
      </w:r>
    </w:p>
    <w:p>
      <w:pPr>
        <w:spacing w:before="240" w:after="240"/>
        <w:rPr>
          <w:lang w:val="el" w:eastAsia="el"/>
        </w:rPr>
      </w:pPr>
      <w:r>
        <w:rPr>
          <w:lang w:val="el" w:eastAsia="el"/>
        </w:rPr>
        <w:t>1. Αποδέκτες Πίνακα Α’ πλην 2και 3, Πίνακα Β (μόνο τις ΥΕΔΔΕ)και Πίνακα Γ΄</w:t>
      </w:r>
    </w:p>
    <w:p>
      <w:pPr>
        <w:spacing w:before="240" w:after="240"/>
        <w:rPr>
          <w:lang w:val="el" w:eastAsia="el"/>
        </w:rPr>
      </w:pPr>
      <w:r>
        <w:rPr>
          <w:lang w:val="el" w:eastAsia="el"/>
        </w:rPr>
        <w:t xml:space="preserve">2. Υπουργείο Εργασίας, Κοινωνικής Ασφάλισης &amp; Κοινωνικής Αλληλεγγύης Με την παράκληση να αποσταλεί σε </w:t>
      </w:r>
      <w:r>
        <w:rPr>
          <w:u w:val="single"/>
          <w:lang w:val="el" w:eastAsia="el"/>
        </w:rPr>
        <w:t>όλους</w:t>
      </w:r>
      <w:r>
        <w:rPr>
          <w:lang w:val="el" w:eastAsia="el"/>
        </w:rPr>
        <w:t xml:space="preserve"> τους σχετικούς φορείς κοινωνικής ασφάλισης</w:t>
      </w:r>
    </w:p>
    <w:p>
      <w:pPr>
        <w:spacing w:before="240" w:after="240"/>
        <w:rPr>
          <w:lang w:val="el" w:eastAsia="el"/>
        </w:rPr>
      </w:pPr>
      <w:r>
        <w:rPr>
          <w:lang w:val="el" w:eastAsia="el"/>
        </w:rPr>
        <w:t>3. Ένωση Ελληνικών Τραπεζών</w:t>
      </w:r>
    </w:p>
    <w:p>
      <w:pPr>
        <w:spacing w:before="240" w:after="240"/>
        <w:rPr>
          <w:lang w:val="el" w:eastAsia="el"/>
        </w:rPr>
      </w:pPr>
      <w:r>
        <w:rPr>
          <w:lang w:val="el" w:eastAsia="el"/>
        </w:rPr>
        <w:t>4. Κεντρική Υπηρεσία ΣΔΟΕ και Περιφερειακές Διευθύνσεις της</w:t>
      </w:r>
    </w:p>
    <w:p>
      <w:pPr>
        <w:spacing w:before="240" w:after="240"/>
        <w:rPr>
          <w:lang w:val="el" w:eastAsia="el"/>
        </w:rPr>
      </w:pPr>
      <w:r>
        <w:rPr>
          <w:lang w:val="el" w:eastAsia="el"/>
        </w:rPr>
        <w:t>5.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6. Ηλεκτρονική Βιβλιοθήκη</w:t>
      </w:r>
    </w:p>
    <w:p>
      <w:pPr>
        <w:spacing w:before="240" w:after="240"/>
        <w:rPr>
          <w:lang w:val="el" w:eastAsia="el"/>
        </w:rPr>
      </w:pPr>
      <w:r>
        <w:rPr>
          <w:b/>
          <w:bCs/>
          <w:lang w:val="el" w:eastAsia="el"/>
        </w:rPr>
        <w:t>ΑΠΟΔΕΚΤΕΣ ΠΡΟΣ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κου Υφυπουργού Οικονομικών</w:t>
      </w:r>
    </w:p>
    <w:p>
      <w:pPr>
        <w:spacing w:before="240" w:after="240"/>
        <w:rPr>
          <w:lang w:val="el" w:eastAsia="el"/>
        </w:rPr>
      </w:pPr>
      <w:r>
        <w:rPr>
          <w:lang w:val="el" w:eastAsia="el"/>
        </w:rPr>
        <w:t>3 Γραφείο Γενικής Γραμματέως Δημόσιας Περιουσίας και Φορολογικής Πολιτικής</w:t>
      </w:r>
    </w:p>
    <w:p>
      <w:pPr>
        <w:spacing w:before="240" w:after="240"/>
        <w:rPr>
          <w:lang w:val="el" w:eastAsia="el"/>
        </w:rPr>
      </w:pPr>
      <w:r>
        <w:rPr>
          <w:lang w:val="el" w:eastAsia="el"/>
        </w:rPr>
        <w:t xml:space="preserve">4 </w:t>
      </w:r>
      <w:r>
        <w:rPr>
          <w:u w:val="single"/>
          <w:lang w:val="el" w:eastAsia="el"/>
        </w:rPr>
        <w:t>Αποδέκτες Πινάκων</w:t>
      </w:r>
      <w:r>
        <w:rPr>
          <w:b/>
          <w:bCs/>
          <w:lang w:val="el" w:eastAsia="el"/>
        </w:rPr>
        <w:t>Η</w:t>
      </w:r>
      <w:r>
        <w:rPr>
          <w:lang w:val="el" w:eastAsia="el"/>
        </w:rPr>
        <w:t>’ (εκτός των αριθ. 4 &amp; 10 &amp; 11 αυτού),</w:t>
      </w:r>
      <w:r>
        <w:rPr>
          <w:b/>
          <w:bCs/>
          <w:lang w:val="el" w:eastAsia="el"/>
        </w:rPr>
        <w:t xml:space="preserve">ΙΒ </w:t>
      </w:r>
      <w:r>
        <w:rPr>
          <w:lang w:val="el" w:eastAsia="el"/>
        </w:rPr>
        <w:t xml:space="preserve">(μόνο τους αριθμούς 1, 11, 12, &amp; 14 αυτού), </w:t>
      </w:r>
      <w:r>
        <w:rPr>
          <w:b/>
          <w:bCs/>
          <w:lang w:val="el" w:eastAsia="el"/>
        </w:rPr>
        <w:t xml:space="preserve">ΙΣΤ </w:t>
      </w:r>
      <w:r>
        <w:rPr>
          <w:lang w:val="el" w:eastAsia="el"/>
        </w:rPr>
        <w:t xml:space="preserve">(μόνο τους αριθμούς 4, 15 16, 17, 18 &amp; 29 αυτού), </w:t>
      </w:r>
      <w:r>
        <w:rPr>
          <w:b/>
          <w:bCs/>
          <w:lang w:val="el" w:eastAsia="el"/>
        </w:rPr>
        <w:t xml:space="preserve">ΙΘ </w:t>
      </w:r>
      <w:r>
        <w:rPr>
          <w:lang w:val="el" w:eastAsia="el"/>
        </w:rPr>
        <w:t>(μόνο στους αριθμούς 1, 2, &amp; 7 αυτού)</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Δ.Δ.Ο.Σ.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sites/default/files/2017-03/CLAIM_OTHERCOUNTRIES.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