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ΔΙΕΥΘΥΝΣΗ ΕΙΔΙΚΩΝ ΦΟΡΩΝ ΚΑΤΑΝΑΛΩΣΗΣ ΚΑΙ</w:t>
      </w:r>
    </w:p>
    <w:p>
      <w:pPr>
        <w:pStyle w:val="PreambelText"/>
        <w:spacing w:before="240" w:after="240"/>
        <w:rPr>
          <w:lang w:val="el" w:eastAsia="el"/>
        </w:rPr>
      </w:pPr>
      <w:r>
        <w:rPr>
          <w:b/>
          <w:bCs/>
          <w:lang w:val="el" w:eastAsia="el"/>
        </w:rPr>
        <w:t>ΦΠΑ</w:t>
      </w:r>
    </w:p>
    <w:p>
      <w:pPr>
        <w:pStyle w:val="PreambelText"/>
        <w:spacing w:before="240" w:after="240"/>
        <w:rPr>
          <w:lang w:val="el" w:eastAsia="el"/>
        </w:rPr>
      </w:pPr>
      <w:r>
        <w:rPr>
          <w:b/>
          <w:bCs/>
          <w:lang w:val="el" w:eastAsia="el"/>
        </w:rPr>
        <w:t>ΤΜΗΜΑΤΑ Β΄ και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3482"/>
        <w:gridCol w:w="11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Ε.Κερασιώτη,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Α.Μελανίτου, Φ.Σωτηρίου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 414, 407 ,439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finexxcis@aadex.gr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dtd@aadex.gr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www.aadex.gr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PreambelText"/>
        <w:spacing w:before="240" w:after="240"/>
        <w:rPr>
          <w:lang w:val="el" w:eastAsia="el"/>
        </w:rPr>
      </w:pPr>
      <w:r>
        <w:rPr>
          <w:b/>
          <w:bCs/>
          <w:lang w:val="el" w:eastAsia="el"/>
        </w:rPr>
        <w:t>2. ΔΙΕΥΘΥΝΣΗ ΤΕΛΩΝΕΙΑΚΩΝ ΔΙΑΔΙΚΑΣΙΩΝ ΤΜΗΜΑ Δ΄</w:t>
      </w:r>
    </w:p>
    <w:p>
      <w:pPr>
        <w:pStyle w:val="PreambelText"/>
        <w:spacing w:before="240" w:after="240"/>
        <w:rPr>
          <w:lang w:val="el" w:eastAsia="el"/>
        </w:rPr>
      </w:pPr>
      <w:r>
        <w:rPr>
          <w:lang w:val="el" w:eastAsia="el"/>
        </w:rPr>
        <w:t>Ως πίνακας διανομής</w:t>
      </w:r>
    </w:p>
    <w:p>
      <w:pPr>
        <w:pStyle w:val="PreambelText"/>
        <w:spacing w:before="240" w:after="240"/>
        <w:rPr>
          <w:lang w:val="el" w:eastAsia="el"/>
        </w:rPr>
      </w:pPr>
      <w:r>
        <w:rPr>
          <w:b/>
          <w:bCs/>
          <w:lang w:val="el" w:eastAsia="el"/>
        </w:rPr>
        <w:t xml:space="preserve">ΘΕΜΑ: </w:t>
      </w:r>
      <w:r>
        <w:rPr>
          <w:lang w:val="el" w:eastAsia="el"/>
        </w:rPr>
        <w:t xml:space="preserve">Κοινοποίηση των διατάξεων του άρθρου 51 </w:t>
      </w:r>
      <w:r>
        <w:rPr>
          <w:i/>
          <w:iCs/>
          <w:lang w:val="el" w:eastAsia="el"/>
        </w:rPr>
        <w:t>«Υπαγωγή ληξιπρόθεσμων οφειλών φορολογικών αποθηκών έτοιμων προς κατανάλωση αλκοολούχων ποτών και άλλων αλκοολούχων προϊόντων σε ρύθμιση»</w:t>
      </w:r>
      <w:r>
        <w:rPr>
          <w:lang w:val="el" w:eastAsia="el"/>
        </w:rPr>
        <w:t xml:space="preserve"> του ν.4797/2021 (Α΄66)</w:t>
      </w:r>
    </w:p>
    <w:p>
      <w:pPr>
        <w:pStyle w:val="PreambelText"/>
        <w:spacing w:before="240" w:after="240"/>
        <w:rPr>
          <w:lang w:val="el" w:eastAsia="el"/>
        </w:rPr>
      </w:pPr>
      <w:r>
        <w:rPr>
          <w:lang w:val="el" w:eastAsia="el"/>
        </w:rPr>
        <w:t xml:space="preserve">Σας κοινοποιούμε για ενημέρωση και εφαρμογή τις διατάξεις του άρθρου 51 του ν.4797/2021 σύμφωνα με τις οποίες οι οφειλές από Ειδικό Φόρο Κατανάλωσης (Ε.Φ.Κ.), Φόρο Προστιθέμενης Αξίας (Φ.Π.Α.) και λοιπές συνεισπραττόμενες επιβαρύνσεις των ετοίμων προς κατανάλωση αλκοολούχων ποτών και άλλων αλκοολούχων προϊόντων του άρθρου 79 του ν. 2960/2001(Α’ 265), οι οποίες βεβαιώθηκαν σύμφωνα με την παρ. 2 του άρθρου 110 του ίδιου νόμου </w:t>
      </w:r>
      <w:r>
        <w:rPr>
          <w:u w:val="single"/>
          <w:lang w:val="el" w:eastAsia="el"/>
        </w:rPr>
        <w:t xml:space="preserve">και έχουν καταστεί ληξιπρόθεσμες </w:t>
      </w:r>
      <w:r>
        <w:rPr>
          <w:b/>
          <w:bCs/>
          <w:u w:val="single"/>
          <w:lang w:val="el" w:eastAsia="el"/>
        </w:rPr>
        <w:t>μέχρι και τις 31 Μαρτίου 2021</w:t>
      </w:r>
      <w:r>
        <w:rPr>
          <w:u w:val="single"/>
          <w:lang w:val="el" w:eastAsia="el"/>
        </w:rPr>
        <w:t>,</w:t>
      </w:r>
      <w:r>
        <w:rPr>
          <w:lang w:val="el" w:eastAsia="el"/>
        </w:rPr>
        <w:t xml:space="preserve"> δύνανται να ρυθμίζονται με υπαγωγή στην υποπαρ. Α2 της παρ. A του άρθρου πρώτου του ν. 4152/2013 (Α’ 107), για τον αριθμό δόσεων της υποπερ. (i) της περ. 1α της ίδιας υποπαραγράφου.</w:t>
      </w:r>
    </w:p>
    <w:p>
      <w:pPr>
        <w:pStyle w:val="PreambelText"/>
        <w:spacing w:before="240" w:after="240"/>
        <w:rPr>
          <w:lang w:val="el" w:eastAsia="el"/>
        </w:rPr>
      </w:pPr>
      <w:r>
        <w:rPr>
          <w:lang w:val="el" w:eastAsia="el"/>
        </w:rPr>
        <w:t>Επισημαίνεται ότι η σχετική ρύθμιση αφορά τις ληξιπρόθεσμες οφειλές που αναλογούν στις λοιπές, πλην των προϊόντων του άρθρου 90 του ν.2960/01, κατηγορίες αλκοολούχων προϊόντων του άρθρου 79 του ν. 2960/2001(Α’ 265) καθόσον για τα εν λόγω προϊόντα (κρασιά) υφίσταται ανάλογη ρύθμιση η οποία προβλέπεται στις διατάξεις της παρ. 34 του άρθρου 66 του ν. 4646/2019 (Α’ 201).</w:t>
      </w:r>
    </w:p>
    <w:p>
      <w:pPr>
        <w:pStyle w:val="PreambelText"/>
        <w:spacing w:before="240" w:after="240"/>
        <w:rPr>
          <w:lang w:val="el" w:eastAsia="el"/>
        </w:rPr>
      </w:pPr>
      <w:r>
        <w:rPr>
          <w:lang w:val="el" w:eastAsia="el"/>
        </w:rPr>
        <w:t>Τέλος σημειώνεται ότι σύμφωνα με τις διατάξεις της παρ. 2 του κοινοποιούμενου άρθρου 51 κατά το χρονικό διάστημα ισχύος της ρύθμισης οφειλών των εγκεκριμένων αποθηκευτών του άρθρου 64 του ν.2960/2001, οι οποίες προέρχονται από τη λειτουργία φορολογικών αποθηκών των προϊόντων της παρ. 1 και με την προϋπόθεση τήρησης αυτής αναστέλλεται η εφαρμογή της παρ. 4 του άρθρου 110 του ίδιου νόμου.</w:t>
      </w:r>
    </w:p>
    <w:p>
      <w:pPr>
        <w:pStyle w:val="enacting"/>
        <w:spacing w:before="120" w:after="0"/>
        <w:rPr>
          <w:lang w:val="el" w:eastAsia="el"/>
        </w:rPr>
      </w:pPr>
      <w:r>
        <w:rPr>
          <w:b/>
          <w:bCs/>
          <w:lang w:val="el" w:eastAsia="el"/>
        </w:rPr>
        <w:t>Ο ΔΙΟΙΚΗΤΗΣ Α.Α.Δ.Ε.</w:t>
      </w:r>
      <w:r>
        <w:rPr>
          <w:lang w:val="el" w:eastAsia="el"/>
        </w:rPr>
        <w:br/>
      </w:r>
      <w:r>
        <w:rPr>
          <w:b/>
          <w:bCs/>
          <w:lang w:val="el" w:eastAsia="el"/>
        </w:rPr>
        <w:t>ΓΕΩΡΓΙΟΣ ΠΙΤΣΙΛΗΣ</w:t>
      </w:r>
    </w:p>
    <w:p>
      <w:pPr>
        <w:pStyle w:val="PreambelText"/>
        <w:spacing w:before="240" w:after="240"/>
        <w:rPr>
          <w:lang w:val="el" w:eastAsia="el"/>
        </w:rPr>
      </w:pPr>
      <w:r>
        <w:rPr>
          <w:b/>
          <w:bCs/>
          <w:lang w:val="el" w:eastAsia="el"/>
        </w:rPr>
        <w:t>ΑΠΟΔΕΚΤΕΣ ΓΙΑ ΕΝΕΡΓΕΙΑ:</w:t>
      </w:r>
    </w:p>
    <w:p>
      <w:pPr>
        <w:pStyle w:val="PreambelText"/>
        <w:spacing w:before="240" w:after="240"/>
        <w:rPr>
          <w:lang w:val="el" w:eastAsia="el"/>
        </w:rPr>
      </w:pPr>
      <w:r>
        <w:rPr>
          <w:lang w:val="el" w:eastAsia="el"/>
        </w:rPr>
        <w:t>1. Τελωνεία Α΄, Β΄ &amp; Γ΄ Τάξης</w:t>
      </w:r>
    </w:p>
    <w:p>
      <w:pPr>
        <w:pStyle w:val="PreambelText"/>
        <w:spacing w:before="240" w:after="240"/>
        <w:rPr>
          <w:lang w:val="el" w:eastAsia="el"/>
        </w:rPr>
      </w:pPr>
      <w:r>
        <w:rPr>
          <w:lang w:val="el" w:eastAsia="el"/>
        </w:rPr>
        <w:t>2. Γενική Δ/νση Ηλεκτρονικής Διακυβέρνησης</w:t>
      </w:r>
    </w:p>
    <w:p>
      <w:pPr>
        <w:pStyle w:val="PreambelText"/>
        <w:spacing w:before="240" w:after="240"/>
        <w:rPr>
          <w:lang w:val="el" w:eastAsia="el"/>
        </w:rPr>
      </w:pPr>
      <w:r>
        <w:rPr>
          <w:b/>
          <w:bCs/>
          <w:lang w:val="el" w:eastAsia="el"/>
        </w:rPr>
        <w:t xml:space="preserve">Ι. </w:t>
      </w:r>
      <w:r>
        <w:rPr>
          <w:lang w:val="el" w:eastAsia="el"/>
        </w:rPr>
        <w:t>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b/>
          <w:bCs/>
          <w:lang w:val="el" w:eastAsia="el"/>
        </w:rPr>
        <w:t xml:space="preserve">ΙΙ. </w:t>
      </w:r>
      <w:r>
        <w:rPr>
          <w:lang w:val="el" w:eastAsia="el"/>
        </w:rPr>
        <w:t>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(για ανάρτηση στο portal)</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spacing w:before="240" w:after="240"/>
        <w:rPr>
          <w:lang w:val="el" w:eastAsia="el"/>
        </w:rPr>
      </w:pPr>
      <w:r>
        <w:rPr>
          <w:lang w:val="el" w:eastAsia="el"/>
        </w:rPr>
        <w:t>10. Ελεγκτικές Υπηρεσίες Τελωνείων (ΕΛ.Υ.Τ) Αττικής, Θεσσαλονίκης</w:t>
      </w:r>
    </w:p>
    <w:p>
      <w:pPr>
        <w:spacing w:before="240" w:after="240"/>
        <w:rPr>
          <w:lang w:val="el" w:eastAsia="el"/>
        </w:rPr>
      </w:pPr>
      <w:r>
        <w:rPr>
          <w:lang w:val="el" w:eastAsia="el"/>
        </w:rPr>
        <w:t>11. Οικονομικό Επιμελητήριο Ελλάδος Μητροπόλεως 12-14, ΤΚ 105 63 –Αθήνα ex-mail:</w:t>
      </w:r>
      <w:hyperlink r:id="rId7" w:history="1">
        <w:r>
          <w:rPr>
            <w:rStyle w:val="Hyperlink"/>
            <w:color w:val="0000EE"/>
            <w:u w:color="0000EE"/>
            <w:lang w:val="el" w:eastAsia="el"/>
          </w:rPr>
          <w:t>oexex@oex-ex.gr</w:t>
        </w:r>
      </w:hyperlink>
    </w:p>
    <w:p>
      <w:pPr>
        <w:spacing w:before="240" w:after="240"/>
        <w:rPr>
          <w:lang w:val="el" w:eastAsia="el"/>
        </w:rPr>
      </w:pPr>
      <w:r>
        <w:rPr>
          <w:lang w:val="el" w:eastAsia="el"/>
        </w:rPr>
        <w:t>12. Κεντρική Ένωση Επιμελητηρίων Ελλάδος Ακαδημίας 6, TK 106 71 - Αθήνα ex-mail:</w:t>
      </w:r>
      <w:hyperlink r:id="rId8" w:history="1">
        <w:r>
          <w:rPr>
            <w:rStyle w:val="Hyperlink"/>
            <w:color w:val="0000EE"/>
            <w:u w:color="0000EE"/>
            <w:lang w:val="el" w:eastAsia="el"/>
          </w:rPr>
          <w:t>kexexuhcci@uhc.gr</w:t>
        </w:r>
      </w:hyperlink>
    </w:p>
    <w:p>
      <w:pPr>
        <w:spacing w:before="240" w:after="240"/>
        <w:rPr>
          <w:lang w:val="el" w:eastAsia="el"/>
        </w:rPr>
      </w:pPr>
      <w:r>
        <w:rPr>
          <w:lang w:val="el" w:eastAsia="el"/>
        </w:rPr>
        <w:t xml:space="preserve">13. Εμπορικό και Βιομηχανικό Επιμελητήριο Αθηνών Ακαδημίας 7, ΤΚ 106 71-Αθήνα ex-mail: </w:t>
      </w:r>
      <w:hyperlink r:id="rId9" w:history="1">
        <w:r>
          <w:rPr>
            <w:rStyle w:val="Hyperlink"/>
            <w:color w:val="0000EE"/>
            <w:u w:color="0000EE"/>
            <w:lang w:val="el" w:eastAsia="el"/>
          </w:rPr>
          <w:t>info@acc.gr</w:t>
        </w:r>
      </w:hyperlink>
    </w:p>
    <w:p>
      <w:pPr>
        <w:spacing w:before="240" w:after="240"/>
        <w:rPr>
          <w:lang w:val="el" w:eastAsia="el"/>
        </w:rPr>
      </w:pPr>
      <w:r>
        <w:rPr>
          <w:lang w:val="el" w:eastAsia="el"/>
        </w:rPr>
        <w:t>14. Βιοτεχνικό Επιμελητήριο Αθηνών Ακαδημίας 18, ΤΚ 106 71 – Αθήνα ex-mail:</w:t>
      </w:r>
      <w:hyperlink r:id="rId10" w:history="1">
        <w:r>
          <w:rPr>
            <w:rStyle w:val="Hyperlink"/>
            <w:color w:val="0000EE"/>
            <w:u w:color="0000EE"/>
            <w:lang w:val="el" w:eastAsia="el"/>
          </w:rPr>
          <w:t>info@acsmi.gr</w:t>
        </w:r>
      </w:hyperlink>
    </w:p>
    <w:p>
      <w:pPr>
        <w:spacing w:before="240" w:after="240"/>
        <w:rPr>
          <w:lang w:val="el" w:eastAsia="el"/>
        </w:rPr>
      </w:pPr>
      <w:r>
        <w:rPr>
          <w:lang w:val="el" w:eastAsia="el"/>
        </w:rPr>
        <w:t>15. Σύνδεσμος Ελληνικών Βιομηχανιών (Σ.Ε.Β.) Ξενοφώντος 5, Τ.Κ. 105 57 Αθήνα ex-mail:</w:t>
      </w:r>
      <w:hyperlink r:id="rId11" w:history="1">
        <w:r>
          <w:rPr>
            <w:rStyle w:val="Hyperlink"/>
            <w:color w:val="0000EE"/>
            <w:u w:color="0000EE"/>
            <w:lang w:val="el" w:eastAsia="el"/>
          </w:rPr>
          <w:t>info@sexv.org.gr</w:t>
        </w:r>
      </w:hyperlink>
    </w:p>
    <w:p>
      <w:pPr>
        <w:spacing w:before="240" w:after="240"/>
        <w:rPr>
          <w:lang w:val="el" w:eastAsia="el"/>
        </w:rPr>
      </w:pPr>
      <w:r>
        <w:rPr>
          <w:lang w:val="el" w:eastAsia="el"/>
        </w:rPr>
        <w:t>16. Ομοσπονδία Εκτελωνιστών Ελλάδας Καραΐσκου 82, ΤΚ 185 32 – ΠΕΙΡΑΙΑΣ ex-mail:</w:t>
      </w:r>
      <w:hyperlink r:id="rId12" w:history="1">
        <w:r>
          <w:rPr>
            <w:rStyle w:val="Hyperlink"/>
            <w:color w:val="0000EE"/>
            <w:u w:color="0000EE"/>
            <w:lang w:val="el" w:eastAsia="el"/>
          </w:rPr>
          <w:t>oextex@oextex.gr</w:t>
        </w:r>
      </w:hyperlink>
    </w:p>
    <w:p>
      <w:pPr>
        <w:spacing w:before="240" w:after="240"/>
        <w:rPr>
          <w:lang w:val="el" w:eastAsia="el"/>
        </w:rPr>
      </w:pPr>
      <w:r>
        <w:rPr>
          <w:lang w:val="el" w:eastAsia="el"/>
        </w:rPr>
        <w:t>17. Σύλλογος Εκτελωνιστών Πειραιώς – Αθηνών Τσαμαδού 38, ΤΚ 185 31 – ΠΕΙΡΑΙΑΣ</w:t>
      </w:r>
    </w:p>
    <w:p>
      <w:pPr>
        <w:spacing w:before="240" w:after="240"/>
        <w:rPr>
          <w:lang w:val="el" w:eastAsia="el"/>
        </w:rPr>
      </w:pPr>
      <w:r>
        <w:rPr>
          <w:lang w:val="el" w:eastAsia="el"/>
        </w:rPr>
        <w:t>18. Σύνδεσμος Επιχειρήσεων και Βιομηχανιών (ΣΕΒ) (Με την παράκληση να ενημερώσει τα μέλη του) Ξενοφώντος 5, Τ.Κ. 105 57 Αθήνα, ex-mail:</w:t>
      </w:r>
      <w:hyperlink r:id="rId13" w:history="1">
        <w:r>
          <w:rPr>
            <w:rStyle w:val="Hyperlink"/>
            <w:color w:val="0000EE"/>
            <w:u w:color="0000EE"/>
            <w:lang w:val="el" w:eastAsia="el"/>
          </w:rPr>
          <w:t>info@sexv.org.gr</w:t>
        </w:r>
      </w:hyperlink>
    </w:p>
    <w:p>
      <w:pPr>
        <w:spacing w:before="240" w:after="240"/>
        <w:rPr>
          <w:lang w:val="el" w:eastAsia="el"/>
        </w:rPr>
      </w:pPr>
      <w:r>
        <w:rPr>
          <w:lang w:val="el" w:eastAsia="el"/>
        </w:rPr>
        <w:t>19. Σύνδεσμος Ελληνικών Αποσταγμάτων &amp; Οιν/δών Ποτών (ΣΕΑΟΠ) Χαλκοκονδύλη 34, ΤΚ 163 46 – Ηλιούπολη (Με την παράκληση να ενημερώσει τα μέλη του) ex-mail:</w:t>
      </w:r>
      <w:hyperlink r:id="rId14" w:history="1">
        <w:r>
          <w:rPr>
            <w:rStyle w:val="Hyperlink"/>
            <w:color w:val="0000EE"/>
            <w:u w:color="0000EE"/>
            <w:lang w:val="el" w:eastAsia="el"/>
          </w:rPr>
          <w:t>info@sexaop.gr</w:t>
        </w:r>
      </w:hyperlink>
      <w:r>
        <w:rPr>
          <w:lang w:val="el" w:eastAsia="el"/>
        </w:rPr>
        <w:t>,</w:t>
      </w:r>
      <w:hyperlink r:id="rId15" w:history="1">
        <w:r>
          <w:rPr>
            <w:rStyle w:val="Hyperlink"/>
            <w:color w:val="0000EE"/>
            <w:u w:color="0000EE"/>
            <w:lang w:val="el" w:eastAsia="el"/>
          </w:rPr>
          <w:t>sexaop@hol.gr</w:t>
        </w:r>
      </w:hyperlink>
    </w:p>
    <w:p>
      <w:pPr>
        <w:spacing w:before="240" w:after="240"/>
        <w:rPr>
          <w:lang w:val="el" w:eastAsia="el"/>
        </w:rPr>
      </w:pPr>
      <w:r>
        <w:rPr>
          <w:lang w:val="el" w:eastAsia="el"/>
        </w:rPr>
        <w:t>20. Ένωση Επιχειρήσεων Αλκοολούχων Ποτών (ΕΝ.Ε.Α.Π.) Κρώμνης 47, ΤΚ 164 52 - Αργυρούπολη (Με την παράκληση να ενημερώσει τα μέλη του) ex-mail :</w:t>
      </w:r>
      <w:hyperlink r:id="rId16" w:history="1">
        <w:r>
          <w:rPr>
            <w:rStyle w:val="Hyperlink"/>
            <w:color w:val="0000EE"/>
            <w:u w:color="0000EE"/>
            <w:lang w:val="el" w:eastAsia="el"/>
          </w:rPr>
          <w:t>sp@downtown.com.gr</w:t>
        </w:r>
      </w:hyperlink>
    </w:p>
    <w:p>
      <w:pPr>
        <w:spacing w:before="240" w:after="240"/>
        <w:rPr>
          <w:lang w:val="el" w:eastAsia="el"/>
        </w:rPr>
      </w:pPr>
      <w:r>
        <w:rPr>
          <w:lang w:val="el" w:eastAsia="el"/>
        </w:rPr>
        <w:t>21. «Ένωση Ποτοποιών Καβάλας Α.Ε» ex-mail:</w:t>
      </w:r>
      <w:hyperlink r:id="rId17" w:history="1">
        <w:r>
          <w:rPr>
            <w:rStyle w:val="Hyperlink"/>
            <w:color w:val="0000EE"/>
            <w:u w:color="0000EE"/>
            <w:lang w:val="el" w:eastAsia="el"/>
          </w:rPr>
          <w:t>exnpoka1@otexnext.gr</w:t>
        </w:r>
      </w:hyperlink>
    </w:p>
    <w:p>
      <w:pPr>
        <w:spacing w:before="240" w:after="240"/>
        <w:rPr>
          <w:lang w:val="el" w:eastAsia="el"/>
        </w:rPr>
      </w:pPr>
      <w:r>
        <w:rPr>
          <w:lang w:val="el" w:eastAsia="el"/>
        </w:rPr>
        <w:t>22. Ένωση Αποσταγματοποιών Αμπελοοινικών Προϊόντων Ελλάδος (ΕΝ.ΑΠ.Α.Π.Ε.) Νίκης 50Α, 105 58 Αθήνα ex-mail:</w:t>
      </w:r>
      <w:hyperlink r:id="rId18" w:history="1">
        <w:r>
          <w:rPr>
            <w:rStyle w:val="Hyperlink"/>
            <w:color w:val="0000EE"/>
            <w:u w:color="0000EE"/>
            <w:lang w:val="el" w:eastAsia="el"/>
          </w:rPr>
          <w:t>exnapapex@gmail.com</w:t>
        </w:r>
      </w:hyperlink>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p>
      <w:pPr>
        <w:pStyle w:val="StructureList1"/>
        <w:spacing w:before="120" w:after="0"/>
        <w:rPr>
          <w:lang w:val="el" w:eastAsia="el"/>
        </w:rPr>
      </w:pPr>
      <w:r>
        <w:rPr>
          <w:lang w:val="el" w:eastAsia="el"/>
        </w:rPr>
        <w:t>γ)</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δ)</w:t>
      </w:r>
      <w:r>
        <w:rPr>
          <w:lang w:val="en" w:eastAsia="en"/>
        </w:rPr>
        <w:tab/>
      </w:r>
      <w:r>
        <w:rPr>
          <w:lang w:val="el" w:eastAsia="el"/>
        </w:rPr>
        <w:t>Διεύθυνση Δασμολογικών Θεμάτων, Ειδικών Καθεστώτων και Απαλλαγών</w:t>
      </w:r>
    </w:p>
    <w:p>
      <w:pPr>
        <w:spacing w:before="240" w:after="240"/>
        <w:rPr>
          <w:lang w:val="el" w:eastAsia="el"/>
        </w:rPr>
      </w:pPr>
      <w:r>
        <w:rPr>
          <w:lang w:val="el" w:eastAsia="el"/>
        </w:rPr>
        <w:t>ε)Διεύθυνση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smi.gr" TargetMode="External" /><Relationship Id="rId11" Type="http://schemas.openxmlformats.org/officeDocument/2006/relationships/hyperlink" Target="mailto:info@sexv.org.gr" TargetMode="External" /><Relationship Id="rId12" Type="http://schemas.openxmlformats.org/officeDocument/2006/relationships/hyperlink" Target="mailto:oete@oete.gr" TargetMode="External" /><Relationship Id="rId13" Type="http://schemas.openxmlformats.org/officeDocument/2006/relationships/hyperlink" Target="mailto:info@sev.org.gr" TargetMode="External" /><Relationship Id="rId14" Type="http://schemas.openxmlformats.org/officeDocument/2006/relationships/hyperlink" Target="mailto:info@seaop.gr" TargetMode="External" /><Relationship Id="rId15" Type="http://schemas.openxmlformats.org/officeDocument/2006/relationships/hyperlink" Target="mailto:seaop@hol.gr" TargetMode="External" /><Relationship Id="rId16" Type="http://schemas.openxmlformats.org/officeDocument/2006/relationships/hyperlink" Target="mailto:sp@downtown.com.gr" TargetMode="External" /><Relationship Id="rId17" Type="http://schemas.openxmlformats.org/officeDocument/2006/relationships/hyperlink" Target="mailto:enpoka1@otenet.gr" TargetMode="External" /><Relationship Id="rId18" Type="http://schemas.openxmlformats.org/officeDocument/2006/relationships/hyperlink" Target="mailto:enapape@gmail.com"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td@aade.gr" TargetMode="External" /><Relationship Id="rId6" Type="http://schemas.openxmlformats.org/officeDocument/2006/relationships/hyperlink" Target="http://www.aade.gr/" TargetMode="External" /><Relationship Id="rId7" Type="http://schemas.openxmlformats.org/officeDocument/2006/relationships/hyperlink" Target="mailto:oee@oe-e.gr" TargetMode="External" /><Relationship Id="rId8" Type="http://schemas.openxmlformats.org/officeDocument/2006/relationships/hyperlink" Target="mailto:keeuhcci@uhc.gr" TargetMode="External" /><Relationship Id="rId9" Type="http://schemas.openxmlformats.org/officeDocument/2006/relationships/hyperlink" Target="mailto:info@ac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