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9ΦΜ646ΜΠ3Ζ-Φ30</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5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2103375317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d12.a@yo.syzefxis.gov.gr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Αθήνα, 26 Μαΐου 2021</w:t>
      </w:r>
    </w:p>
    <w:p>
      <w:pPr>
        <w:spacing w:before="240" w:after="240"/>
        <w:rPr>
          <w:lang w:val="el" w:eastAsia="el"/>
        </w:rPr>
      </w:pPr>
      <w:r>
        <w:rPr>
          <w:b/>
          <w:bCs/>
          <w:lang w:val="el" w:eastAsia="el"/>
        </w:rPr>
        <w:t>Αρ. Πρωτ: Ε.2114</w:t>
      </w:r>
    </w:p>
    <w:p>
      <w:pPr>
        <w:spacing w:before="240" w:after="240"/>
        <w:rPr>
          <w:lang w:val="el" w:eastAsia="el"/>
        </w:rPr>
      </w:pPr>
      <w:r>
        <w:rPr>
          <w:b/>
          <w:bCs/>
          <w:lang w:val="el" w:eastAsia="el"/>
        </w:rPr>
        <w:t>ΠΡΟΣ:</w:t>
      </w:r>
    </w:p>
    <w:p>
      <w:pPr>
        <w:spacing w:before="240" w:after="240"/>
        <w:rPr>
          <w:lang w:val="el" w:eastAsia="el"/>
        </w:rPr>
      </w:pPr>
      <w:r>
        <w:rPr>
          <w:b/>
          <w:bCs/>
          <w:lang w:val="el" w:eastAsia="el"/>
        </w:rPr>
        <w:t>ΩΣ ΠΙΝΑΚΑΣ ΔΙΑΝΟΜΗΣ</w:t>
      </w:r>
    </w:p>
    <w:p>
      <w:pPr>
        <w:spacing w:before="240" w:after="240"/>
        <w:rPr>
          <w:lang w:val="el" w:eastAsia="el"/>
        </w:rPr>
      </w:pPr>
      <w:r>
        <w:rPr>
          <w:b/>
          <w:bCs/>
          <w:lang w:val="el" w:eastAsia="el"/>
        </w:rPr>
        <w:t>ΘΕΜΑ: Παροχή οδηγιών για την εφαρμογή των διατάξεων του τελευταίου εδαφίου της παρ. 3 του άρθρου 31 του ν.3986/2011 (Α΄ 152), όπως τροποποιήθηκαν με το άρθρο 25 του ν.4797/2021 (Α΄66), περί αναστολής της υποχρέωσης καταβολής του τέλους επιτηδεύματος για το φορολογικό έτος 2020 των αγροτών κανονικού καθεστώτος ΦΠΑ.</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του άρθρου 25 του ν. 4797/2021 τροποποιήθηκε το τελευταίο εδάφιο της παρ. 3 του άρθρου 31 του ν.3986/2011, ώστε η προβλεπόμενη από την υφιστάμενη διάταξη, απαλλαγή των αγροτών κανονικού καθεστώτος για τους οποίους έχουν παρέλθει τα πρώτα πέντε (5) έτη από την ημερομηνία τήρησης βιβλίων και ένταξής τους στο κανονικό καθεστώς ΦΠΑ, καθώς και των αλιέων παράκτιας αλιείας, που εκμεταλλεύονται, είτε ατομικά είτε με τη μορφή συμπλοιοκτησίας ή κοινωνίας αστικού δικαίου, αλιευτικά σκάφη μέχρι δώδεκα (12) μέτρων, μεταξύ καθέτων, από την υποχρέωση καταβολής του τέλους επιτηδεύματος που ίσχυσε για το φορ. έτος 2019, να εφαρμοσθεί και για το φορολογικό έτος 2020.</w:t>
      </w:r>
    </w:p>
    <w:p>
      <w:pPr>
        <w:spacing w:before="240" w:after="240"/>
        <w:rPr>
          <w:lang w:val="el" w:eastAsia="el"/>
        </w:rPr>
      </w:pPr>
      <w:r>
        <w:rPr>
          <w:lang w:val="el" w:eastAsia="el"/>
        </w:rPr>
        <w:t>2. Με την εγκύκλιο Ε. 2140/21-8-2020 παρασχέθηκαν οδηγίες για την εφαρμογή των διατάξεων του τελευταίου εδαφίου της παραγράφου 3 του άρθρου 31 του ν. 3986/2011, που προστέθηκαν με το άρθρο 8 του ν. 4714/2020 (Α' 148), περί αναστολής της υποχρέωσης καταβολής του τέλους επιτηδεύματος για το φορολογικό έτος 2019 των αγροτών κανονικού καθεστώτος ΦΠΑ και των αλιέων παράκτιας αλιείας και διευκρινίστηκαν οι ΚΑΔ οι οποίοι εμπίπτουν στην εξαίρεση από την υποχρέωση καταβολής του τέλους.</w:t>
      </w:r>
    </w:p>
    <w:p>
      <w:pPr>
        <w:spacing w:before="240" w:after="240"/>
        <w:rPr>
          <w:lang w:val="el" w:eastAsia="el"/>
        </w:rPr>
      </w:pPr>
      <w:r>
        <w:rPr>
          <w:lang w:val="el" w:eastAsia="el"/>
        </w:rPr>
        <w:t>3. Σε συνέχεια των οδηγιών που παρασχέθηκαν με την ανωτέρω εγκύκλιο, διευκρινίζεται ότι για το φορολογικό έτος 2020, η εξαίρεση από την υποχρέωση καταβολής του τέλους επιτηδεύματος εφαρμόζεται επιπλέον και για τους αγρότες κανονικού καθεστώτος - παραγωγούς, οι οποίοι διαθέτουν τα προϊόντα τους σε λαϊκές αγορές με Κωδικούς Αριθμούς Δραστηριότητας (Κ.Α.Δ.) 47.81.10.01 «Λιανικό εμπόριο τροφίμων, ποτών και καπνού, παραγωγού-πωλητή, σε υπαίθριους πάγκους και αγορές» και 47.89.10.01 «Λιανικό εμπόριο άλλων ειδών, παραγωγού-πωλητή, σε υπαίθριους πάγκους και αγορές», δεδομένου ότι οι κωδικοί αυτοί προστέθηκαν στην Εθνική Ονοματολογία Οικονομικών Δραστηριοτήτων με την Α.1260/2020 (Β' 5296) Απόφαση του Διοικητή της Α.Α.Δ.Ε. η οποία ισχύει από τη δημοσίευση της στην Εφημερίδα της Κυβερνήσεως, ήτοι από την 2-12-2020.</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 xml:space="preserve">ΓΕΩΡΓΙΟΣ ΠΙΤΣΙΛΗΣ </w:t>
      </w: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Διεύθυνση Επιχειρησιακών Διαδικασιών</w:t>
      </w:r>
    </w:p>
    <w:p>
      <w:pPr>
        <w:spacing w:before="240" w:after="240"/>
        <w:rPr>
          <w:lang w:val="el" w:eastAsia="el"/>
        </w:rPr>
      </w:pPr>
      <w:r>
        <w:rPr>
          <w:lang w:val="el" w:eastAsia="el"/>
        </w:rPr>
        <w:t>2. Διεύθυνση Ανάπτυξης Φορολογικών Εφαρμογών</w:t>
      </w:r>
    </w:p>
    <w:p>
      <w:pPr>
        <w:spacing w:before="240" w:after="240"/>
        <w:rPr>
          <w:lang w:val="el" w:eastAsia="el"/>
        </w:rPr>
      </w:pPr>
      <w:r>
        <w:rPr>
          <w:lang w:val="el" w:eastAsia="el"/>
        </w:rPr>
        <w:t>3. Αποδέκτες πίνακα Γ΄ (εκτός του αριθμού 2 αυτού)</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5.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ΣΤ’, Ζ’ (εκτός των αριθ.2, 5 και 6 αυτού) Η΄(εκτός αριθμού 4, 10, και 11) ,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w:t>
      </w:r>
    </w:p>
    <w:p>
      <w:pPr>
        <w:spacing w:before="240" w:after="240"/>
        <w:rPr>
          <w:lang w:val="el" w:eastAsia="el"/>
        </w:rPr>
      </w:pPr>
      <w:r>
        <w:rPr>
          <w:lang w:val="el" w:eastAsia="el"/>
        </w:rPr>
        <w:t>62, Αθήνα</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Γραφείο Γενικής Γραμματέως Φορολογικής Πολιτικής και Δημόσιας Περιουσίας</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Γενικής Δ/ντριας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Τμήματα Α΄, Β΄, Γ΄</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