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Β. ΔΙΕΥΘΥΝΣΗ ΕΦΑΡΜΟΓΗΣ ΑΜΕΣΗΣ ΦΟΡΟΛΟΓΙΑΣ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 3375312</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d12.b@yo.syzefxis.gov.gr</w:t>
        </w:r>
      </w:hyperlink>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31 και 32 του ν. 4801/2021 (Α΄83/24-5-2021)</w:t>
      </w:r>
    </w:p>
    <w:p>
      <w:pPr>
        <w:spacing w:before="240" w:after="240"/>
        <w:rPr>
          <w:lang w:val="el" w:eastAsia="el"/>
        </w:rPr>
      </w:pPr>
      <w:r>
        <w:rPr>
          <w:lang w:val="el" w:eastAsia="el"/>
        </w:rPr>
        <w:t>Σας κοινοποιούμε συνημμένα τις διατάξεις των άρθρων 31 και 32 του ν. 4801/2021 («Παραγωγή, εξαγωγή και διάθεση τελικών προϊόντων φαρμακευτικής κάνναβης του είδους Cannabis Sativa L περιεκτικότητας σε τετραϋδροκανναβινόλη - (THC) άνω του 0,2% και άλλες διατάξεις», Α΄83/24-5-2021), ως ακολούθως:</w:t>
      </w:r>
    </w:p>
    <w:p>
      <w:pPr>
        <w:spacing w:before="240" w:after="240"/>
        <w:rPr>
          <w:lang w:val="el" w:eastAsia="el"/>
        </w:rPr>
      </w:pPr>
      <w:r>
        <w:rPr>
          <w:b/>
          <w:bCs/>
          <w:lang w:val="el" w:eastAsia="el"/>
        </w:rPr>
        <w:t xml:space="preserve">Α. Άρθρο 31 </w:t>
      </w:r>
      <w:r>
        <w:rPr>
          <w:lang w:val="el" w:eastAsia="el"/>
        </w:rPr>
        <w:t>(«</w:t>
      </w:r>
      <w:r>
        <w:rPr>
          <w:i/>
          <w:iCs/>
          <w:lang w:val="el" w:eastAsia="el"/>
        </w:rPr>
        <w:t>Αφορολόγητο, ανεκχώρητο και ακατάσχετο για την ενίσχυση που καταβάλλεται στο πλαίσιο της δράσης «Επιχορήγηση Επιχειρήσεων Εστίασης για την Προμήθεια Θερμαντικών Σωμάτων Εξωτερικού Χώρου»)</w:t>
      </w:r>
    </w:p>
    <w:p>
      <w:pPr>
        <w:spacing w:before="240" w:after="240"/>
        <w:rPr>
          <w:lang w:val="el" w:eastAsia="el"/>
        </w:rPr>
      </w:pPr>
      <w:r>
        <w:rPr>
          <w:lang w:val="el" w:eastAsia="el"/>
        </w:rPr>
        <w:t>1. Με τις διατάξεις της παραγράφου 1 του άρθρου 31 αντικαταστάθηκε ως άνω ο τίτλος του άρθρου 55 του ν. 4758/2020 (Α’ 242), καθώς και το περιεχόμενο αυτού, ώστε η ενίσχυση που καταβάλλεται στο πλαίσιο της συγχρηματοδοτούμενης από το ΕΣΠΑ δράσης «Επιχορήγηση Επιχειρήσεων Εστίασης για την Προμήθεια Θερμαντικών Σωμάτων Εξωτερικού Χώρου» και που εγκρίθηκε με την υπ’ αρ. 7141/1576/Α3/30.12.2020 (ΑΔΑ: Ω8ΡΘ46ΜΤΛΡ-ΦΥΣ) απόφαση του Υφυπουργού Ανάπτυξης και Επενδύσεων να είναι αφορολόγητη, ανεκχώρητη και ακατάσχετη καθ’ όλη τη διάρκεια υλοποίησης αυτής. Ειδικότερα, προβλέπεται ότι η ως άνω ενίσχυση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43A του ν. 4172/2013 (Α’ 167), μη εφαρμοζομένης της παρ. 1 του άρθρου 47 του ν. 4172/2013 σε περίπτωση διανομής ή κεφαλαιοποίησής τους ,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(ν.π.δ.δ.), τους οργανισμούς τοπικής αυτοδιοίκησης (Ο.Τ.Α.) και τα νομικά πρόσωπά τους, τα ασφαλιστικά ταμεία και τα πιστωτικά ιδρύματα.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spacing w:before="240" w:after="240"/>
        <w:rPr>
          <w:lang w:val="el" w:eastAsia="el"/>
        </w:rPr>
      </w:pPr>
      <w:r>
        <w:rPr>
          <w:lang w:val="el" w:eastAsia="el"/>
        </w:rPr>
        <w:t>2. Περαιτέρω, με την παράγραφο 2 του άρθρου 31 ρυθμίζεται η έναρξη ισχύος της παραγράφου 1 αυτού, η οποία εφαρμόζεται από την έναρξη ισχύος του άρθρου 55 του ν. 4758/2020 (Α΄242) και στις κατ’ εφαρμογή αυτού ήδη εγκριθείσες ή/και καταβληθείσες ενισχύσεις.</w:t>
      </w:r>
    </w:p>
    <w:p>
      <w:pPr>
        <w:spacing w:before="240" w:after="240"/>
        <w:rPr>
          <w:lang w:val="el" w:eastAsia="el"/>
        </w:rPr>
      </w:pPr>
      <w:r>
        <w:rPr>
          <w:lang w:val="el" w:eastAsia="el"/>
        </w:rPr>
        <w:t>3. Τέλος, με την παράγραφο 3 του άρθρου 31 καταργήθηκε το άρθρο 112 του ν. 4790/2021 (Α’ 48), με το οποίο είχε δοθεί παράταση στην ισχύ του άρθρου 55 του ν. 4758/2020 (Α` 242), ως προς το αφορολόγητο, ανεκχώρητο και ακατάσχετο των υπόψη ενισχύσεων, δεδομένου και ότι στις διατάξεις του άρθρου 55, όπως ισχύουν μετά την αντικατάστασή τους με τις κοινοποιούμενες διατάξεις του παρόντος, δεν ορίζεται συγκεκριμένο χρονικό διάστημα ισχύος.</w:t>
      </w:r>
    </w:p>
    <w:p>
      <w:pPr>
        <w:spacing w:before="240" w:after="240"/>
        <w:rPr>
          <w:lang w:val="el" w:eastAsia="el"/>
        </w:rPr>
      </w:pPr>
      <w:r>
        <w:rPr>
          <w:b/>
          <w:bCs/>
          <w:lang w:val="el" w:eastAsia="el"/>
        </w:rPr>
        <w:t>Β. Άρθρο 32 («</w:t>
      </w:r>
      <w:r>
        <w:rPr>
          <w:i/>
          <w:iCs/>
          <w:lang w:val="el" w:eastAsia="el"/>
        </w:rPr>
        <w:t>Αφορολόγητο, ανεκχώρητο και ακατάσχετο ενισχύσεων ειδικών κατηγοριών δραστηριοτήτων πληττόμενων από την πανδημία του κορωνοϊού COVID-19»)</w:t>
      </w:r>
    </w:p>
    <w:p>
      <w:pPr>
        <w:spacing w:before="240" w:after="240"/>
        <w:rPr>
          <w:lang w:val="el" w:eastAsia="el"/>
        </w:rPr>
      </w:pPr>
      <w:r>
        <w:rPr>
          <w:lang w:val="el" w:eastAsia="el"/>
        </w:rPr>
        <w:t>Με τις κοινοποιούμενες διατάξεις του άρθρου 32 προβλέπεται, ότι οι ενισχύσεις που καταβάλλονται στο πλαίσιο των συγχρηματοδοτούμενων από το ΕΣΠΑ δράσεων «Επιχορήγηση αυτοαπασχολούμενων δικηγόρων», «Επιδότηση κεφαλαίου κίνησης πληττόμενων από την πανδημία τουριστικών επιχειρήσεων φιλοξενίας» και «Επιχορήγηση υφιστάμενων επιχειρήσεων γυμναστηρίων, παιδότοπων» δεν υπόκεινται σε οποιονδήποτε φόρο, τέλος, εισφορά ή άλλη κράτηση υπέρ του Δημοσίου, συμπεριλαμβανομένης της ειδικής εισφοράς αλληλεγγύης του άρθρου 43A του ν. 4172/2013 (Α’ 167), μη εφαρμοζομένης της παρ. 1 του άρθρου 47 του ν. 4172/2013 σε περίπτωση διανομής ή κεφαλαιοποίησής της, είναι ανεκχώρητες και ακατάσχετες στα χέρια του Δημοσίου ή τρίτων κατά παρέκκλιση κάθε άλλης αντίθετης γενικής ή ειδικής διάταξης, δεν δεσμεύονται και δεν συμψηφίζονται με βεβαιωμένα χρέη προς το Δημόσιο, τα νομικά πρόσωπα δημοσίου δικαίου (ν.π.δ.δ.), τους οργανισμούς τοπικής αυτοδιοίκησης (Ο.Τ.Α.) και τα νομικά πρόσωπά τους, τα ασφαλιστικά ταμεία και τα πιστωτικά ιδρύματα και δεν υπολογίζονται στα εισοδηματικά όρια για την καταβολή οποιασδήποτε παροχής κοινωνικού ή προνοιακού χαρακτήρα. Οι δικαιούχοι των ενισχύσεων του παρόντος απαλλάσσονται από την υποχρέωση προσκόμισης αποδεικτικού φορολογικής και ασφαλιστικής ενημερότητας για τη συμμετοχή τους στις δράσεις και την είσπραξη της ενίσχυσης.</w:t>
      </w:r>
    </w:p>
    <w:p>
      <w:pPr>
        <w:spacing w:before="240" w:after="240"/>
        <w:rPr>
          <w:lang w:val="el" w:eastAsia="el"/>
        </w:rPr>
      </w:pPr>
      <w:r>
        <w:rPr>
          <w:lang w:val="el" w:eastAsia="el"/>
        </w:rPr>
        <w:t>Συν: Απόσπασμα του ΦΕΚ Α΄83/24-5-2021: διατάξεις των άρθρων 31, 32 και 47 (έναρξη ισχύος) του ν. 4801/2021.</w:t>
      </w:r>
    </w:p>
    <w:p>
      <w:pPr>
        <w:spacing w:before="240" w:after="240"/>
        <w:rPr>
          <w:lang w:val="el" w:eastAsia="el"/>
        </w:rPr>
      </w:pPr>
      <w:r>
        <w:rPr>
          <w:lang w:val="el" w:eastAsia="el"/>
        </w:rPr>
        <w:t>Ο Διοικητής της Α.Α.Δ.Ε.</w:t>
      </w:r>
    </w:p>
    <w:p>
      <w:pPr>
        <w:spacing w:before="240" w:after="240"/>
        <w:rPr>
          <w:lang w:val="el" w:eastAsia="el"/>
        </w:rPr>
      </w:pPr>
      <w:r>
        <w:rPr>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Υφυπουργού Οικονομικών κ. Βεσυρόπουλου</w:t>
      </w:r>
    </w:p>
    <w:p>
      <w:pPr>
        <w:spacing w:before="240" w:after="240"/>
        <w:rPr>
          <w:lang w:val="el" w:eastAsia="el"/>
        </w:rPr>
      </w:pPr>
      <w:r>
        <w:rPr>
          <w:lang w:val="el" w:eastAsia="el"/>
        </w:rPr>
        <w:t>6. Γραφείο Γενικής Γραμματέως Φορολογικής Πολιτικής και Δημόσιας Περιουσίας</w:t>
      </w:r>
    </w:p>
    <w:p>
      <w:pPr>
        <w:spacing w:before="240" w:after="240"/>
        <w:rPr>
          <w:lang w:val="el" w:eastAsia="el"/>
        </w:rPr>
      </w:pPr>
      <w:r>
        <w:rPr>
          <w:lang w:val="el" w:eastAsia="el"/>
        </w:rPr>
        <w:t>Γ. ΕΣΩΤΕΡΙΚΗ ΔΙΑΝΟΜΗ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86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Διοικητή Ανεξάρτητης Αρχής Δημοσίων Εσόδων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Προϊσταμένης Γενικής Διεύθυνσης Φορολογικής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Νομικής Υποστήριξης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Εισπράξεων – Τμήματα Α, Β, Γ, Δ, Ε, Γραμματεία</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 Εφαρμογής Άμεσης Φορολογίας- Τμήματα Α΄, Β΄</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