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Αθήνα</w:t>
      </w:r>
    </w:p>
    <w:p>
      <w:pPr>
        <w:spacing w:before="240" w:after="240"/>
        <w:rPr>
          <w:lang w:val="el" w:eastAsia="el"/>
        </w:rPr>
      </w:pPr>
      <w:r>
        <w:rPr>
          <w:b/>
          <w:bCs/>
          <w:lang w:val="el" w:eastAsia="el"/>
        </w:rPr>
        <w:t xml:space="preserve">Τηλέφωνο: </w:t>
      </w:r>
      <w:r>
        <w:rPr>
          <w:lang w:val="el" w:eastAsia="el"/>
        </w:rPr>
        <w:t>210 – 3375312</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d12.b@ yo.syzefxis.gov.gr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Φορολογική μεταχείριση κερδών τεχνικής εταιρείας η οποία εμπίπτει στις διατάξεις του άρθρου 9 του ν.4171/1961 (Α΄ 93).</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1. Σύμφωνα με τις διατάξεις της παρ.4 του άρθρου 9 του ν. 4171/1961, οι ελληνικές τεχνικές επιχειρήσεις για τα εισοδήματά τους που προέρχονται από εργασίες των οποίων το αντικείμενο βρίσκεται έξω από τα όρια της Ελληνικής Επικράτειας απαλλάσσονται από το φόρο εισοδήματος, έστω και αν οι εργασίες αυτές εκτελούνται ολικά ή μερικά με τα γραφεία τους στην Ελλάδα, εφόσον τηρούνται οι προβλεπόμενες από το νόμο προϋποθέσεις.</w:t>
      </w:r>
    </w:p>
    <w:p>
      <w:pPr>
        <w:spacing w:before="240" w:after="240"/>
        <w:rPr>
          <w:lang w:val="el" w:eastAsia="el"/>
        </w:rPr>
      </w:pPr>
      <w:r>
        <w:rPr>
          <w:b/>
          <w:bCs/>
          <w:lang w:val="el" w:eastAsia="el"/>
        </w:rPr>
        <w:t>2. Με βάση το δεύτερο εδάφιο της παρ. 1 του άρθρου 47 του ν. 4172/2013 (Α΄ 167 – ΚΦΕ),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w:t>
      </w:r>
    </w:p>
    <w:p>
      <w:pPr>
        <w:spacing w:before="240" w:after="240"/>
        <w:rPr>
          <w:lang w:val="el" w:eastAsia="el"/>
        </w:rPr>
      </w:pPr>
      <w:r>
        <w:rPr>
          <w:b/>
          <w:bCs/>
          <w:lang w:val="el" w:eastAsia="el"/>
        </w:rPr>
        <w:t>3. Από τα ανωτέρω συνάγεται ότι τα κέρδη από την εκτέλεση τεχνικού έργου στην αλλοδαπή απαλλάσσονται της φορολογίας εισοδήματος με βάση τις διατάξεις του άρθρου 9 του ν. 4171/1961, ωστόσο θα πρέπει να εμφανίζονται σε ειδικό λογαριασμό αποθεματικού, καθόσον σε περίπτωση διανομής ή κεφαλαιοποίησής τους θα έχουν εφαρμογή οι διατάξεις του άρθρου 47 του ΚΦΕ.</w:t>
      </w:r>
    </w:p>
    <w:p>
      <w:pPr>
        <w:spacing w:before="240" w:after="240"/>
        <w:rPr>
          <w:lang w:val="el" w:eastAsia="el"/>
        </w:rPr>
      </w:pPr>
      <w:r>
        <w:rPr>
          <w:b/>
          <w:bCs/>
          <w:lang w:val="el" w:eastAsia="el"/>
        </w:rPr>
        <w:t>Επισημαίνεται, ότι η απαλλαγή παρέχεται σε κάθε περίπτωση, ανεξάρτητα δηλαδή από την επάρκεια κερδών, ήτοι και στις επιχειρήσεις που παρουσιάζουν ζημιογόνα αποτελέσματα, ενώ και στην περίπτωση αυτή, το απαλλασσόμενο ποσό εμφανίζεται σε λογαριασμό ειδικού αποθεματικού.</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Επιχειρησιακή Δ/νση ΣΔΟΕ Αττικής &amp; Επιχειρησιακή Δ/νση ΣΔΟΕ Μακεδονίας</w:t>
      </w:r>
    </w:p>
    <w:p>
      <w:pPr>
        <w:spacing w:before="240" w:after="240"/>
        <w:rPr>
          <w:lang w:val="el" w:eastAsia="el"/>
        </w:rPr>
      </w:pPr>
      <w:r>
        <w:rPr>
          <w:b/>
          <w:bCs/>
          <w:lang w:val="el" w:eastAsia="el"/>
        </w:rPr>
        <w:t>3. Γενική Διεύθυνση Ηλεκτρονικής Διακυβέρνησης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κας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6. Υπουργείο Ανάπτυξης&amp; Επενδύσεων, Γενική Γραμματεία Εμπορίου &amp;</w:t>
      </w:r>
    </w:p>
    <w:p>
      <w:pPr>
        <w:spacing w:before="240" w:after="240"/>
        <w:rPr>
          <w:lang w:val="el" w:eastAsia="el"/>
        </w:rPr>
      </w:pPr>
      <w:r>
        <w:rPr>
          <w:b/>
          <w:bCs/>
          <w:lang w:val="el" w:eastAsia="el"/>
        </w:rPr>
        <w:t>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spacing w:before="240" w:after="240"/>
        <w:rPr>
          <w:lang w:val="el" w:eastAsia="el"/>
        </w:rPr>
      </w:pPr>
      <w:r>
        <w:rPr>
          <w:b/>
          <w:bCs/>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κας. Γενικής Δ/ντριας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5. Δ/νση Νομικής Υποστήριξης</w:t>
      </w:r>
    </w:p>
    <w:p>
      <w:pPr>
        <w:spacing w:before="240" w:after="240"/>
        <w:rPr>
          <w:lang w:val="el" w:eastAsia="el"/>
        </w:rPr>
      </w:pPr>
      <w:r>
        <w:rPr>
          <w:b/>
          <w:bCs/>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