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Α.ΓΕΝΙΚΗ ΔΙΕΥΘΥΝΣΗ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ΕΦΑΡΜΟΓΗΣ ΕΜΜΕΣΗΣ ΦΟΡΟΛΟΓΙΑΣ ΤΜΗΜΤΑ Α΄ ΚΑΙ Δ΄.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9"/>
        <w:gridCol w:w="4985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Σίνα 2-4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Ταχ. Κώδικας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10672,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 2132122400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vertAlign w:val="subscript"/>
                <w:lang w:val="el" w:eastAsia="el"/>
              </w:rPr>
              <w:t>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 2106987417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hyperlink r:id="rId4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deef.a@aade.gr</w:t>
              </w:r>
            </w:hyperlink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 xml:space="preserve"> vat-customs @aade.gr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  <w:hyperlink r:id="rId5" w:history="1">
              <w:r>
                <w:rPr>
                  <w:rStyle w:val="Hyperlink"/>
                  <w:b w:val="0"/>
                  <w:bCs w:val="0"/>
                  <w:i w:val="0"/>
                  <w:iCs w:val="0"/>
                  <w:smallCaps w:val="0"/>
                  <w:color w:val="0000EE"/>
                  <w:u w:color="0000EE"/>
                  <w:lang w:val="el" w:eastAsia="el"/>
                </w:rPr>
                <w:t>www.aade.gr</w:t>
              </w:r>
            </w:hyperlink>
          </w:p>
        </w:tc>
      </w:tr>
    </w:tbl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ΓΕΝΙΚΗ ΔΙΕΥΘΥΝΣΗ ΤΕΛΩΝΕΙΩΝ ΚΑΙ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ΕΦΚ &amp;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Ε: ΦΠΑ ΕΙΣΑΓΩΓΩΝ – ΕΞΑΓΩΓΩΝ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 Ως προς τον πίνακα διανομής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Κοινοποίηση των διατάξεων των άρθρων 1-18, 46 και 66 του ν. 4818/18.7.2021 (Α’124)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συνημμένα τις διατάξεις των άρθρων 1-18, 46 και 66 του ν. 4818/18.7.2021 (Α’124), και παρέχουμε τις ακόλουθες διευκρινίσεις: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Με την εγκύκλιο Ε. 2138/2021 κοινοποιηθήκαν οι διατάξεις του Μέρους Α του από 1/7/2021 κατατεθέντος σχεδίου νόμου «α) Ενσωμάτωση στην ελληνική νομοθεσία διατάξεων των Οδηγιών (ΕΕ) 2017/2455, (ΕΕ) 2019/1995 και (ΕΕ) 2018/1910 όσον αφορά υποχρεώσεις που απορρέουν από τον φόρο προστιθέμενης αξίας για παροχές υπηρεσιών και πωλήσεις αγαθών εξ αποστάσεως και σχετικές ρυθμίσεις και λοιπές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Συμπληρωματικά στην ανωτέρω εγκύκλιο σημειώνεται ότι με τη δημοσίευση του ν.4818/2021 (Α΄124), τα ανωτέρω αποτελούν τα άρθρα 1-18 του νόμου αυτού.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Με τις διατάξεις του άρθρου 46 του ν. 4818/2021 αντικαθίσταται η παρ. 40 του Κεφαλαίου Α. ΑΓΑΘΑ του Παραρτήματος ΙΙΙ του Κώδικα Φ.Π.Α.(ν. 2859/2000, Α΄ 248) και προστίθεται νέα παρ. 8 στο Κεφάλαιο Β. ΥΠΗΡΕΣΙΕΣ του Παραρτήματος αυτού. Επιπλέον αντικαθίσταται το τελευταίο εδάφιο της παρ. 1 του άρθρου 21 του Κώδικα Φ.Π.Α. Ειδικότερα, αναφορικά με τα είδη της παραγράφου 40 του Κεφαλαίου Α. ΑΓΑΘΑ του Παραρτήματος ΙΙΙ του Κώδικα ΦΠΑ, με την παράγραφο 1 του άρθρου 46 του ν. 4818/2021, από 1.7.2021, διευρύνεται η εφαρμογή του μειωμένου συντελεστή ΦΠΑ έξι τοις εκατό (6%) πέραν των βιβλίων και των βιβλίων για παιδιά (Δ.Κ. ΕΧ4901, ΕΧ4903) σε έντυπη μορφή , για τα οποία ήδη εφαρμόζεται ο μειωμένος συντελεστής ΦΠΑ 6%, και στις εκδόσεις αυτών, οπτικές ή ακουστικές εγγεγραμμένες σε υλικό υπόθεμα των Δ.Κ. ΕΧ8523 και Δ.Κ. ΕΧ8543 και σε συσκευές της Δ.Κ. ΕΧ8519.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Για τις εφημερίδες και τις περιοδικές εκδόσεις τυπωμένες, έστω και εικονογραφημένες ή με διαφημίσεις (Δ.Κ. 4902), καθώς επίσης και για τη μουσική χειρόγραφη ή τυπωμένη, εικονογραφημένη ή μη έστω και δεμένη (ΔΚ 4904), δεν επέρχεται μεταβολή και ως εκ τούτου εξακολουθεί να ισχύει ο μειωμένος συντελεστής Φ.Π.Α. έξι τοις εκατό(6%).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Περαιτέρω, με την παράγραφο 2 του άρθρου 46 του ιδίου νόμου ορίζεται ότι στις υπηρεσίες της παρ. 8 του Κεφαλαίου Β. ΥΠΗΡΕΣΙΕΣ του Παραρτήματος ΙΙΙ του Κώδικα Φ.Π.Α. ήτοι, στις ηλεκτρονικά παρεχόμενες δημοσιεύσεις οπτικών και ακουστικών βιβλίων, εκτός από τις δημοσιεύσεις που προορίζονται εξολοκλήρου ή κατά κύριο λόγο για διαφημιστικούς σκοπούς και τις δημοσιεύσεις που συνίστανται εξολοκλήρου ή κατά κύριο λόγο σε περιεχόμενο βίντεο ή ακουστικό μουσικό περιεχόμενο, εφαρμόζεται ο μειωμένος συντελεστής ΦΠΑ 6%.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Επίσης με την παράγραφο 3 του άρθρου 46 του νόμου αυτού τροποποιήθηκε η παρ. 1 του άρθρου 21 του Κώδικα ΦΠΑ βάσει της οποίας ορίζεται ότι, οι υπηρεσίες που εμπίπτουν στην παρ. 8 του Κεφαλαίου Β. ΥΠΗΡΕΣΙΕΣ του Παραρτήματος ΙΙΙ του Κώδικα αποτελούν την εξαίρεση των ηλεκτρονικά παρεχόμενων υπηρεσιών για τις οποίες εφαρμόζεται ο μειωμένος συντελεστής ΦΠΑ 6%, ενώ αντίθετα για όλες τις άλλες ηλεκτρονικά παρεχόμενες υπηρεσίες εφαρμόζεται ο κανονικός συντελεστής ΦΠΑ 24%.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Τέλος, με τις διατάξεις του άρθρου 66 του ν. 4818/2021 ορίζεται η έναρξη ισχύος των διατάξεων του νόμου αυτού. Ειδικότερα στην παρ. 2 ορίζεται ότι η ισχύς του Μέρους Α΄ (ήτοι τα άρθρα 1-18 ) και του Μέρους Γ΄, στο οποίο περιλαμβάνεται το άρθρο 46, αρχίζει </w:t>
      </w:r>
      <w:r>
        <w:rPr>
          <w:b/>
          <w:bCs/>
          <w:lang w:val="el" w:eastAsia="el"/>
        </w:rPr>
        <w:t>από την 1η.7.2021.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Συνημμένα:</w:t>
      </w:r>
      <w:r>
        <w:rPr>
          <w:lang w:val="el" w:eastAsia="el"/>
        </w:rPr>
        <w:t xml:space="preserve"> Άρθρα 1-18, 46 και 66 του ν. 4818/2021 (Α΄ 124)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Διοικητής της Ανεξάρτητης Αρχής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Διεύθυνση Στρατηγικής Τεχνολογιών Πληροφορικής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Αυτοτελές Τμήμα Συντονισμού Μεταρρυθμιστικών Δράσεων και Επικοινωνίας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 μόνο οι αριθ. 1 και 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Γ΄, μόνο ο αριθμ. 2.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Δ΄.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434"/>
        <w:gridCol w:w="434"/>
        <w:gridCol w:w="399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Θ΄ μόνο οι αριθμ 10,17 και 18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ΙΒ΄.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ΙΕ΄.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ΙΣΤ΄.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ΙΖ΄.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ΙΗ΄.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ΙΘ΄.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ΚΑ΄.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Γραφείο Υπουργού Οικονομικών κ. Χ. Σταïκούρα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Γραφείο Υφυπουργού Οικονομικών κ. Α. Βεσυρόπουλου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Γραφείο Γεν. Γραμματέα Φορολογικής Πολιτικής και Δημ. Περιουσίας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Διοικητού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κ. Γενικών Διευθυντών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eef.a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