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ΕΠΕΙΓΟΝ</w:t>
      </w:r>
    </w:p>
    <w:p>
      <w:pPr>
        <w:pStyle w:val="Title"/>
        <w:spacing w:before="120" w:after="360"/>
        <w:rPr>
          <w:lang w:val="el" w:eastAsia="el"/>
        </w:rPr>
      </w:pPr>
      <w:r>
        <w:rPr>
          <w:b/>
          <w:bCs/>
          <w:lang w:val="el" w:eastAsia="el"/>
        </w:rPr>
        <w:t>ΑΝΑΡΤΗΤΕΑ ΣΤΟ ΔΙΑΔΙ</w:t>
      </w:r>
    </w:p>
    <w:p>
      <w:pPr>
        <w:pStyle w:val="Title"/>
        <w:spacing w:before="120" w:after="360"/>
        <w:rPr>
          <w:lang w:val="el" w:eastAsia="el"/>
        </w:rPr>
      </w:pPr>
      <w:r>
        <w:rPr>
          <w:b/>
          <w:bCs/>
          <w:lang w:val="el" w:eastAsia="el"/>
        </w:rPr>
        <w:t>ΑΔΑ: 60Σ146ΜΠ3Ζ-Σ4</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6 Αυγούστου 2021</w:t>
      </w:r>
    </w:p>
    <w:p>
      <w:pPr>
        <w:pStyle w:val="PreambelText"/>
        <w:spacing w:before="240" w:after="240"/>
        <w:rPr>
          <w:lang w:val="el" w:eastAsia="el"/>
        </w:rPr>
      </w:pPr>
      <w:r>
        <w:rPr>
          <w:b/>
          <w:bCs/>
          <w:lang w:val="el" w:eastAsia="el"/>
        </w:rPr>
        <w:t>Αρ. πρωτ.: Ε.2162</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210-3375315-316</w:t>
      </w:r>
    </w:p>
    <w:p>
      <w:pPr>
        <w:spacing w:before="240" w:after="240"/>
        <w:rPr>
          <w:lang w:val="el" w:eastAsia="el"/>
        </w:rPr>
      </w:pPr>
      <w:hyperlink r:id="rId4" w:history="1">
        <w:r>
          <w:rPr>
            <w:rStyle w:val="Hyperlink"/>
            <w:color w:val="0000EE"/>
            <w:u w:color="0000EE"/>
            <w:lang w:val="el" w:eastAsia="el"/>
          </w:rPr>
          <w:t>d12.a @ yo.syzefxis.gov.gr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της με αριθ. 70/2021 γνωμοδότησης του Β΄ Τμήματος του Ν.Σ.Κ. για την φορολογική μεταχείριση της αποζημίωσης που καταβάλλει το Ευρωκοινοβούλιο στους Έλληνες Ευρωβουλευτές.»</w:t>
      </w:r>
    </w:p>
    <w:p>
      <w:pPr>
        <w:spacing w:before="240" w:after="240"/>
        <w:rPr>
          <w:lang w:val="el" w:eastAsia="el"/>
        </w:rPr>
      </w:pPr>
      <w:r>
        <w:rPr>
          <w:lang w:val="el" w:eastAsia="el"/>
        </w:rPr>
        <w:t>Σας κοινοποιούμε για ενημέρωση και εφαρμογή, την με αριθ. 70/2021 Γνωμοδότηση του Β΄ Τμήματος του Ν.Σ.Κ., η οποία έγινε αποδεκτή από τον Διοικητή της Ανεξάρτητης Αρχής Δημοσίων Εσόδων.</w:t>
      </w:r>
    </w:p>
    <w:p>
      <w:pPr>
        <w:spacing w:before="240" w:after="240"/>
        <w:rPr>
          <w:lang w:val="el" w:eastAsia="el"/>
        </w:rPr>
      </w:pPr>
      <w:r>
        <w:rPr>
          <w:lang w:val="el" w:eastAsia="el"/>
        </w:rPr>
        <w:t>Με τη γνωμοδότηση αυτή, γίνεται δεκτό ότι οι αποζημιώσεις που λαμβάνουν οι Ευρωβουλευτές από το Ευρωπαϊκό Κοινοβούλιο αντιμετωπίζονται ως εισόδημα από μισθωτή υπηρεσία αλλοδαπής προελεύσεως και φορολογούνται με τις γενικές διατάξεις, ενώ πιστώνοντας τον φόρο των Ευρωπαϊκών Κοινοτήτων που παρακρατήθηκε από το Ευρωκοινοβούλιο, δεν θίγεται ο όρος της 2005/684/ΕΚ Απόφασης του Ευρωπαϊκού Κοινοβουλίου, περί της μη διπλής φορολόγησης, όρος που έτσι κι αλλιώς ρυθμίζεται ρητά και στην εσωτερική μας νομοθεσία, με το άρθρο 9 του ΚΦΕ. Συνακόλουθα, επιβάλλεται σε αυτές ειδική εισφορά αλληλεγγύης (άρθρο 43Α του ΚΦΕ).</w:t>
      </w:r>
    </w:p>
    <w:p>
      <w:pPr>
        <w:spacing w:before="240" w:after="240"/>
        <w:rPr>
          <w:lang w:val="el" w:eastAsia="el"/>
        </w:rPr>
      </w:pPr>
      <w:r>
        <w:rPr>
          <w:lang w:val="el" w:eastAsia="el"/>
        </w:rPr>
        <w:t xml:space="preserve">Περαιτέρω, τα γενόμενα δεκτά από την υπ΄ αρίθμ. 2465/2018 απόφαση του Συμβουλίου της Επικρατείας (Ε. 2147/2019 εγκύκλιος), περί της έννοιας του φόρου εισοδήματος Ελλάδος, έναντι του οποίου παρέχεται η πίστωση του φόρου αλλοδαπής, δεν εφαρμόζονται για τον φόρο υπέρ των Κοινοτήτων που παρακρατείται από την αποζημίωση των Ευρωβουλευτών από το Ευρωπαϊκό Κοινοβούλιο. Συνεπώς δεν έχει εφαρμογή η Ε. 2147/2019 εγκύκλιος στις αποζημιώσεις των Ευρωβουλευτών, διότι το πεδίο εφαρμογής της εγκυκλίου Ε. 2147/2019, το οποίο συσχετίζεται με την αριθμ </w:t>
      </w:r>
      <w:r>
        <w:rPr>
          <w:rStyle w:val="link"/>
          <w:lang w:val="el" w:eastAsia="el"/>
        </w:rPr>
        <w:t xml:space="preserve">2465/2018 </w:t>
      </w:r>
      <w:r>
        <w:rPr>
          <w:lang w:val="el" w:eastAsia="el"/>
        </w:rPr>
        <w:t>απόφαση του ΣτΕ, είναι οι φόροι που παρακρατήθηκαν στη αλλοδαπή και πιστώνονται κατ΄ εφαρμογή συγκεκριμένων συμβάσεων αποφυγής διπλής φορολογίας με τις 56 χώρες με τις οποίες έχει συνάψει η Ελλάδα ΣΑΔΦ κι όχι ο φόρος που παρακρατείται υπέρ των Ευρωπαϊκών Κοινοτήτων.</w:t>
      </w:r>
    </w:p>
    <w:p>
      <w:pPr>
        <w:spacing w:before="240" w:after="240"/>
        <w:rPr>
          <w:lang w:val="el" w:eastAsia="el"/>
        </w:rPr>
      </w:pPr>
      <w:r>
        <w:rPr>
          <w:lang w:val="el" w:eastAsia="el"/>
        </w:rPr>
        <w:t>Κατόπιν των ανωτέρω, διευκρινίζεται ότι οι αποζημιώσεις που λαμβάνουν οι Ευρωβουλευτές από το Ευρωπαϊκό Κοινοβούλιο δηλώνονται στους κωδικούς 389-390 του εντύπου Ε1 της δήλωσης φορολογίας εισοδήματος, επιλέγοντας ως χώρα προέλευσης, τη χώρα προσωρινής διαμονής κατά τον χρόνο άσκησης των καθηκόντων τους. Αντίστοιχα, το ποσό του φόρου που καταβλήθηκε υπέρ του Ευρωπαϊκού Κοινοβουλίου συμπληρώνεται στους κωδικούς 651-652 του ως άνω εντύπου, με επιλογή της ένδειξης «Λοιπές περιπτώσεις».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Συνημμένα:</w:t>
      </w:r>
      <w:r>
        <w:rPr>
          <w:b/>
          <w:bCs/>
          <w:lang w:val="el" w:eastAsia="el"/>
        </w:rPr>
        <w:t>Ως κείμενο</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w:t>
      </w:r>
    </w:p>
    <w:p>
      <w:pPr>
        <w:spacing w:before="240" w:after="240"/>
        <w:rPr>
          <w:lang w:val="el" w:eastAsia="el"/>
        </w:rPr>
      </w:pPr>
      <w:r>
        <w:rPr>
          <w:b/>
          <w:bCs/>
          <w:lang w:val="el" w:eastAsia="el"/>
        </w:rPr>
        <w:t>2. Διεύθυνση Στρατηγικής Τεχνολογιών Πληροφοριών (για ανάρτηση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κας Γενικής Γραμματέως Φορολογικής Πολιτικής &amp; Δημόσιας Περιουσίας</w:t>
      </w:r>
    </w:p>
    <w:p>
      <w:pPr>
        <w:spacing w:before="240" w:after="240"/>
        <w:rPr>
          <w:lang w:val="el" w:eastAsia="el"/>
        </w:rPr>
      </w:pPr>
      <w:r>
        <w:rPr>
          <w:b/>
          <w:bCs/>
          <w:lang w:val="el" w:eastAsia="el"/>
        </w:rPr>
        <w:t>4. Αποδέκτες πινάκων Α΄,(εκτός των αριθ. 2 και 3 αυτού), Β΄ (εκτός των αριθ. 1 και 2 αυτού), Ζ΄ (εκτός των αριθ</w:t>
      </w:r>
    </w:p>
    <w:p>
      <w:pPr>
        <w:spacing w:before="240" w:after="240"/>
        <w:rPr>
          <w:lang w:val="el" w:eastAsia="el"/>
        </w:rPr>
      </w:pPr>
      <w:r>
        <w:rPr>
          <w:b/>
          <w:bCs/>
          <w:lang w:val="el" w:eastAsia="el"/>
        </w:rPr>
        <w:t>2 και 6 αυτού), Η’ (εκτός των αριθ. 4, 10 και 11 αυτού), Ι΄</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ΑΑΔΕ</w:t>
      </w:r>
    </w:p>
    <w:p>
      <w:pPr>
        <w:spacing w:before="240" w:after="240"/>
        <w:rPr>
          <w:lang w:val="el" w:eastAsia="el"/>
        </w:rPr>
      </w:pPr>
      <w:r>
        <w:rPr>
          <w:b/>
          <w:bCs/>
          <w:lang w:val="el" w:eastAsia="el"/>
        </w:rPr>
        <w:t>2. Γραφείο Γενικής Δ/ντριας Φορολογικής Διοίκησης</w:t>
      </w:r>
    </w:p>
    <w:p>
      <w:pPr>
        <w:spacing w:before="240" w:after="240"/>
        <w:rPr>
          <w:lang w:val="el" w:eastAsia="el"/>
        </w:rPr>
      </w:pPr>
      <w:r>
        <w:rPr>
          <w:b/>
          <w:bCs/>
          <w:lang w:val="el" w:eastAsia="el"/>
        </w:rPr>
        <w:t>3. Γραφείο Γενικής Δ/ντριας Ηλεκτρονικής Διακυβέρνησης</w:t>
      </w:r>
    </w:p>
    <w:p>
      <w:pPr>
        <w:spacing w:before="240" w:after="240"/>
        <w:rPr>
          <w:lang w:val="el" w:eastAsia="el"/>
        </w:rPr>
      </w:pPr>
      <w:r>
        <w:rPr>
          <w:b/>
          <w:bCs/>
          <w:lang w:val="el" w:eastAsia="el"/>
        </w:rPr>
        <w:t>4. Δ/νση Εφαρμογής Άμεσης Φορολογίας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