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lang w:val="el" w:eastAsia="el"/>
        </w:rPr>
        <w:t xml:space="preserve">1. </w:t>
      </w:r>
      <w:r>
        <w:rPr>
          <w:b/>
          <w:bCs/>
          <w:lang w:val="el" w:eastAsia="el"/>
        </w:rPr>
        <w:t>ΔΙΕΥΘΥΝΣΗ ΕΙΣΠΡΑΞΕΩΝ ΤΜΗΜΑΤΑ Α΄, Β ΄</w:t>
      </w:r>
    </w:p>
    <w:p>
      <w:pPr>
        <w:spacing w:before="240" w:after="240"/>
        <w:rPr>
          <w:lang w:val="el" w:eastAsia="el"/>
        </w:rPr>
      </w:pPr>
      <w:r>
        <w:rPr>
          <w:b/>
          <w:bCs/>
          <w:lang w:val="el" w:eastAsia="el"/>
        </w:rPr>
        <w:t>Ταχ. Δ/νση : Πανεπιστημίου 20</w:t>
      </w:r>
    </w:p>
    <w:p>
      <w:pPr>
        <w:spacing w:before="240" w:after="240"/>
        <w:rPr>
          <w:lang w:val="el" w:eastAsia="el"/>
        </w:rPr>
      </w:pPr>
      <w:r>
        <w:rPr>
          <w:b/>
          <w:bCs/>
          <w:lang w:val="el" w:eastAsia="el"/>
        </w:rPr>
        <w:t>Ταχ. Κώδικας : 106 72 Αθήνα</w:t>
      </w:r>
    </w:p>
    <w:p>
      <w:pPr>
        <w:spacing w:before="240" w:after="240"/>
        <w:rPr>
          <w:lang w:val="el" w:eastAsia="el"/>
        </w:rPr>
      </w:pPr>
      <w:r>
        <w:rPr>
          <w:b/>
          <w:bCs/>
          <w:lang w:val="el" w:eastAsia="el"/>
        </w:rPr>
        <w:t>Τηλέφωνο : 2103635007</w:t>
      </w:r>
    </w:p>
    <w:p>
      <w:pPr>
        <w:spacing w:before="240" w:after="240"/>
        <w:rPr>
          <w:lang w:val="el" w:eastAsia="el"/>
        </w:rPr>
      </w:pPr>
      <w:r>
        <w:rPr>
          <w:b/>
          <w:bCs/>
          <w:lang w:val="el" w:eastAsia="el"/>
        </w:rPr>
        <w:t xml:space="preserve">Email </w:t>
      </w:r>
      <w:hyperlink r:id="rId4" w:history="1">
        <w:r>
          <w:rPr>
            <w:rStyle w:val="Hyperlink"/>
            <w:b/>
            <w:bCs/>
            <w:color w:val="0000EE"/>
            <w:u w:color="0000EE"/>
            <w:lang w:val="el" w:eastAsia="el"/>
          </w:rPr>
          <w:t>:</w:t>
        </w:r>
        <w:r>
          <w:rPr>
            <w:rStyle w:val="Hyperlink"/>
            <w:b/>
            <w:bCs/>
            <w:color w:val="0000EE"/>
            <w:u w:color="0000EE"/>
            <w:lang w:val="el" w:eastAsia="el"/>
          </w:rPr>
          <w:t>deispraxeon@aade.gr</w:t>
        </w:r>
      </w:hyperlink>
    </w:p>
    <w:p>
      <w:pPr>
        <w:spacing w:before="240" w:after="240"/>
        <w:rPr>
          <w:lang w:val="el" w:eastAsia="el"/>
        </w:rPr>
      </w:pPr>
      <w:r>
        <w:rPr>
          <w:b/>
          <w:bCs/>
          <w:lang w:val="el" w:eastAsia="el"/>
        </w:rPr>
        <w:t>Url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ΔΙΕΥΘΥΝΣΗ ΕΦΑΡΜΟΓΗΣ ΑΜΕΣΗΣ ΦΟΡΟΛΟΓΙΑΣ</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Τηλέφωνα : 210 3375312, 317</w:t>
      </w:r>
    </w:p>
    <w:p>
      <w:pPr>
        <w:spacing w:before="240" w:after="240"/>
        <w:rPr>
          <w:lang w:val="el" w:eastAsia="el"/>
        </w:rPr>
      </w:pPr>
      <w:r>
        <w:rPr>
          <w:b/>
          <w:bCs/>
          <w:lang w:val="el" w:eastAsia="el"/>
        </w:rPr>
        <w:t>Email :</w:t>
      </w:r>
      <w:hyperlink r:id="rId6" w:history="1">
        <w:r>
          <w:rPr>
            <w:rStyle w:val="Hyperlink"/>
            <w:b/>
            <w:bCs/>
            <w:color w:val="0000EE"/>
            <w:u w:color="0000EE"/>
            <w:lang w:val="el" w:eastAsia="el"/>
          </w:rPr>
          <w:t>deaf@aade.gr</w:t>
        </w:r>
      </w:hyperlink>
    </w:p>
    <w:p>
      <w:pPr>
        <w:spacing w:before="240" w:after="240"/>
        <w:rPr>
          <w:lang w:val="el" w:eastAsia="el"/>
        </w:rPr>
      </w:pPr>
      <w:r>
        <w:rPr>
          <w:b/>
          <w:bCs/>
          <w:lang w:val="el" w:eastAsia="el"/>
        </w:rPr>
        <w:t>Url :</w:t>
      </w:r>
      <w:hyperlink r:id="rId7" w:history="1">
        <w:r>
          <w:rPr>
            <w:rStyle w:val="Hyperlink"/>
            <w:b/>
            <w:bCs/>
            <w:color w:val="0000EE"/>
            <w:u w:color="0000EE"/>
            <w:lang w:val="el" w:eastAsia="el"/>
          </w:rPr>
          <w:t>www.aade.gr</w:t>
        </w:r>
      </w:hyperlink>
    </w:p>
    <w:p>
      <w:pPr>
        <w:spacing w:before="240" w:after="240"/>
        <w:rPr>
          <w:lang w:val="el" w:eastAsia="el"/>
        </w:rPr>
      </w:pPr>
      <w:r>
        <w:rPr>
          <w:b/>
          <w:bCs/>
          <w:lang w:val="el" w:eastAsia="el"/>
        </w:rPr>
        <w:t>ΔΙΕΥΘΥΝΣΗ ΕΦΑΡΜΟΓΗΣ ΦΟΡΟΛΟΓΙΑΣ ΚΕΦΑΛΑΙΟΥ &amp; ΠΕΡΙΟΥΣΙΟΛΟΓΙΟΥ ΤΜΗΜΑ Α΄</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10184 Αθήνα</w:t>
      </w:r>
    </w:p>
    <w:p>
      <w:pPr>
        <w:spacing w:before="240" w:after="240"/>
        <w:rPr>
          <w:lang w:val="el" w:eastAsia="el"/>
        </w:rPr>
      </w:pPr>
      <w:r>
        <w:rPr>
          <w:b/>
          <w:bCs/>
          <w:lang w:val="el" w:eastAsia="el"/>
        </w:rPr>
        <w:t>Τηλέφωνο : 210 3375630,878</w:t>
      </w:r>
    </w:p>
    <w:p>
      <w:pPr>
        <w:spacing w:before="240" w:after="240"/>
        <w:rPr>
          <w:lang w:val="el" w:eastAsia="el"/>
        </w:rPr>
      </w:pPr>
      <w:r>
        <w:rPr>
          <w:b/>
          <w:bCs/>
          <w:lang w:val="el" w:eastAsia="el"/>
        </w:rPr>
        <w:t>Email :</w:t>
      </w:r>
      <w:hyperlink r:id="rId8" w:history="1">
        <w:r>
          <w:rPr>
            <w:rStyle w:val="Hyperlink"/>
            <w:b/>
            <w:bCs/>
            <w:color w:val="0000EE"/>
            <w:u w:color="0000EE"/>
            <w:lang w:val="el" w:eastAsia="el"/>
          </w:rPr>
          <w:t>defk.a@aade.gr</w:t>
        </w:r>
      </w:hyperlink>
    </w:p>
    <w:p>
      <w:pPr>
        <w:spacing w:before="240" w:after="240"/>
        <w:rPr>
          <w:lang w:val="el" w:eastAsia="el"/>
        </w:rPr>
      </w:pPr>
      <w:r>
        <w:rPr>
          <w:b/>
          <w:bCs/>
          <w:lang w:val="el" w:eastAsia="el"/>
        </w:rPr>
        <w:t>Url :</w:t>
      </w:r>
      <w:hyperlink r:id="rId9"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Κοινοποίηση των άρθρων 2, 3 και 10 του ν. 4824/2021 (Α΄ 156/2-92021)</w:t>
      </w:r>
    </w:p>
    <w:p>
      <w:pPr>
        <w:spacing w:before="240" w:after="240"/>
        <w:rPr>
          <w:lang w:val="el" w:eastAsia="el"/>
        </w:rPr>
      </w:pPr>
      <w:r>
        <w:rPr>
          <w:b/>
          <w:bCs/>
          <w:lang w:val="el" w:eastAsia="el"/>
        </w:rPr>
        <w:t>Σας κοινοποιούμε συνημμένα τις διατάξεις των άρθρων 2, 3 και 10 του ν. 4824/2021 (Α΄156/2-9-2021) (</w:t>
      </w:r>
      <w:r>
        <w:rPr>
          <w:b/>
          <w:bCs/>
          <w:i/>
          <w:iCs/>
          <w:lang w:val="el" w:eastAsia="el"/>
        </w:rPr>
        <w:t>«Κύρωση: α) της από 5.8.2021 Πράξης Νομοθετικού Περιεχομένου «Έκτακτα μέτρα για την αντιμετώπιση του κινδύνου πυρκαγιών» (Α΄138) και β) της από 13.8.2021 Πράξης Νομοθετικού Περιεχομένου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(Α΄ 143) και άλλες διατάξεις)».</w:t>
      </w:r>
    </w:p>
    <w:p>
      <w:pPr>
        <w:spacing w:before="240" w:after="240"/>
        <w:rPr>
          <w:lang w:val="el" w:eastAsia="el"/>
        </w:rPr>
      </w:pPr>
      <w:r>
        <w:rPr>
          <w:b/>
          <w:bCs/>
          <w:lang w:val="el" w:eastAsia="el"/>
        </w:rPr>
        <w:t>Με το άρθρο 2 του ν. 4824/2021 κυρώθηκε, μεταξύ άλλων, η από 13/8/2021 Π.Ν.Π. «Έκτακτα μέτρα για την αποτελεσματική προστασία και την ταχεία αποκατάσταση του φυσικού περιβάλλοντος, την άμεση στήριξη των πληγέντων από τις πυρκαγιές του Ιουλίου/Αυγούστου 2021 και συναφείς διατάξεις», η οποία έχει ισχύ νόμου από τη δημοσίευσή της στην Εφημερίδα της Κυβερνήσεως (Α΄ 143/13-8-2021). Με το άρθρο 3 του κυρωτικού νόμου επεκτάθηκε το πεδίο εφαρμογής ορισμένων διατάξεων της κυρωθείσας Π.Ν.Π. και για τις λοιπές περιοχές της χώρας στις οποίες εκδηλώθηκαν πυρκαγιές από την 1</w:t>
      </w:r>
      <w:r>
        <w:rPr>
          <w:b/>
          <w:bCs/>
          <w:sz w:val="30"/>
          <w:szCs w:val="30"/>
          <w:vertAlign w:val="superscript"/>
          <w:lang w:val="el" w:eastAsia="el"/>
        </w:rPr>
        <w:t>η</w:t>
      </w:r>
      <w:r>
        <w:rPr>
          <w:b/>
          <w:bCs/>
          <w:lang w:val="el" w:eastAsia="el"/>
        </w:rPr>
        <w:t xml:space="preserve"> Μαΐου 2021 έως την 2 Σεπτεμβρίου 2021 και με το άρθρο 10 του ίδιου νόμου παρασχέθηκαν διευκρινίσεις επί των διατάξεων του άρθρου έβδομου («Ακατάσχετο πληρωμών ρητινεργατών») της Π.Ν.Π.</w:t>
      </w:r>
    </w:p>
    <w:p>
      <w:pPr>
        <w:spacing w:before="240" w:after="240"/>
        <w:rPr>
          <w:lang w:val="el" w:eastAsia="el"/>
        </w:rPr>
      </w:pPr>
      <w:r>
        <w:rPr>
          <w:b/>
          <w:bCs/>
          <w:lang w:val="el" w:eastAsia="el"/>
        </w:rPr>
        <w:t>Ειδικότερα:</w:t>
      </w:r>
    </w:p>
    <w:p>
      <w:pPr>
        <w:spacing w:before="240" w:after="240"/>
        <w:rPr>
          <w:lang w:val="el" w:eastAsia="el"/>
        </w:rPr>
      </w:pPr>
      <w:r>
        <w:rPr>
          <w:b/>
          <w:bCs/>
          <w:lang w:val="el" w:eastAsia="el"/>
        </w:rPr>
        <w:t xml:space="preserve">1. </w:t>
      </w:r>
      <w:r>
        <w:rPr>
          <w:b/>
          <w:bCs/>
          <w:lang w:val="el" w:eastAsia="el"/>
        </w:rPr>
        <w:t>Πεδίο εφαρμογής: Σύμφωνα με το πρώτο άρθρο της Π.Ν.Π. («Πεδίο εφαρμογής»), όπως κυρώθηκε με το άρθρο 2 του ν. 4824/2021, οι διατάξεις του δεύτερου μέρους της Π.Ν.Π. (στο οποίο ανήκει το έβδομο άρθρο αυτής) ισχύουν σε όλη την Επικράτεια.. Σύμφωνα με το άρθρο 3 («Επέκταση πεδίου εφαρμογής») του κυρωτικού νόμου, οι διατάξεις του τρίτου μέρους της Π.Ν.Π. (στο οποίο ανήκουν το δέκατο, το δέκατο τέταρτο, το δέκατο πέμπτο, το δέκατο έκτο και το δέκατο έβδομο άρθρο της Π.Ν.Π.) ισχύουν στις περιοχές της Ελληνικής Επικράτειας, στις οποίες εκδηλώθηκαν πυρκαγιές από την 1η Μαΐου 2021 έως τη δημοσίευση του ν. 4824/2021 (2/9/2021) και για τις οποίες εκδίδονται αποφάσεις του Γενικού Γραμματέα Πολιτικής Προστασίας για την κήρυξή τους σε κατάσταση Έκτακτης Ανάγκης Πολιτικής Προστασίας. Από την ανωτέρω πρόβλεψη εξαιρούνται τα άρθρα δέκατο έκτο και δέκατο έβδομο της Π.Ν.Π. κατά το μέρος κατά το οποίο το πεδίο εφαρμογής τους περιορίζεται σε συγκεκριμένους δήμους της Περιφερειακής Ενότητας Εύβοιας.</w:t>
      </w:r>
    </w:p>
    <w:p>
      <w:pPr>
        <w:spacing w:before="240" w:after="240"/>
        <w:rPr>
          <w:lang w:val="el" w:eastAsia="el"/>
        </w:rPr>
      </w:pPr>
      <w:r>
        <w:rPr>
          <w:b/>
          <w:bCs/>
          <w:lang w:val="el" w:eastAsia="el"/>
        </w:rPr>
        <w:t xml:space="preserve">2. </w:t>
      </w:r>
      <w:r>
        <w:rPr>
          <w:b/>
          <w:bCs/>
          <w:lang w:val="el" w:eastAsia="el"/>
        </w:rPr>
        <w:t>Σύμφωνα με το έβδομο άρθρο της Π.Ν.Π. («Ακατάσχετο πληρωμών ρητινεργατών»), όπως κυρώθηκε με το άρθρο 2 του ν. 4824/2021, και το άρθρο 10 του κυρωτικού νόμου, με το οποίο παρασχέθηκαν διευκρινίσεις επί των διατάξεων του ανωτέρω άρθρου της Π.Ν.Π., οι πληρωμές που λαμβάνουν οι δικαιούχοι από το Υπουργείο Περιβάλλοντος και Ενέργειας για εργασίες πυροπροστασίας των δασών, οι οποίες διενεργούνται συνεπεία της παραγωγής ρητίνης από τα ελληνικά δάση, δεν κατάσχονται στα χέρια του Δημοσίου ή τρίτων, κατά παρέκκλιση κάθε γενικής ή ειδικής διάταξης, δεν υπόκεινται σε κανενός είδους παρακράτηση και δεν συμψηφίζονται με οφειλές προς το Δημόσιο και οποιονδήποτε φορέα του δημόσιου τομέα, καθώς και προς τους ασφαλιστικούς οργανισμούς, μέχρι του ποσού των επτά χιλιάδων πεντακοσίων (7.500) ευρώ ετησίως. Για τις ανωτέρω πληρωμές μέχρι του ποσού των επτά χιλιάδων πεντακοσίων (7.500) ευρώ ετησίως, οι δικαιούχοι απαλλάσσονται από την υποχρέωση προσκόμισης αποδεικτικού φορολογικής ή ασφαλιστικής ενημερότητας.</w:t>
      </w:r>
    </w:p>
    <w:p>
      <w:pPr>
        <w:spacing w:before="240" w:after="240"/>
        <w:rPr>
          <w:lang w:val="el" w:eastAsia="el"/>
        </w:rPr>
      </w:pPr>
      <w:r>
        <w:rPr>
          <w:b/>
          <w:bCs/>
          <w:lang w:val="el" w:eastAsia="el"/>
        </w:rPr>
        <w:t>Κατ’ εξαίρεση, για περιοχές που έχουν κηρυχθεί σε κατάσταση έκτακτης ανάγκης και για όσο χρονικό διάστημα διαρκεί αυτή, οι πληρωμές δικαιούχων, για εργασίες πυροπροστασίας των δασών οι οποίες διενεργούνται συνεπεία της παραγωγής ρητίνης από τα ελληνικά δάση δεν κατάσχονται στα χέρια του Δημοσίου ή τρίτων, κατά παρέκκλιση κάθε γενικής ή ειδικής διάταξης, δεν υπόκεινται σε κανενός είδους παρακράτηση και δεν συμψηφίζονται με τυχόν οφειλές προς το Δημόσιο και οποιονδήποτε φορέα του δημόσιου τομέα, καθώς και προς τους ασφαλιστικούς οργανισμούς, μέχρι του ποσού των δώδεκα χιλιάδων (12.000) ευρώ. Για τις ανωτέρω πληρωμές μέχρι του ποσού των δώδεκα χιλιάδων (12.000) ευρώ ετησίως, οι δικαιούχοι απαλλάσσονται από την υποχρέωση προσκόμισης αποδεικτικού φορολογικής ή ασφαλιστικής ενημερότητας.</w:t>
      </w:r>
    </w:p>
    <w:p>
      <w:pPr>
        <w:spacing w:before="240" w:after="240"/>
        <w:rPr>
          <w:lang w:val="el" w:eastAsia="el"/>
        </w:rPr>
      </w:pPr>
      <w:r>
        <w:rPr>
          <w:b/>
          <w:bCs/>
          <w:lang w:val="el" w:eastAsia="el"/>
        </w:rPr>
        <w:t>Σε περίπτωση επιβολής κατάσχεσης σε τραπεζικές καταθέσεις εις χείρας πιστωτικών ιδρυμάτων ως τρίτων, στις οποίες περιλαμβάνονται και οι πληρωμές των ανωτέρω ενισχύσεων, τα πιστωτικά ιδρύματα εξετάζουν αν πληρούνται οι προϋποθέσεις για την επιβολή της κατάσχεσης, σύμφωνα με τις διατάξεις του έβδομου άρθρου της Π.Ν.Π..</w:t>
      </w:r>
    </w:p>
    <w:p>
      <w:pPr>
        <w:spacing w:before="240" w:after="240"/>
        <w:rPr>
          <w:lang w:val="el" w:eastAsia="el"/>
        </w:rPr>
      </w:pPr>
      <w:r>
        <w:rPr>
          <w:b/>
          <w:bCs/>
          <w:lang w:val="el" w:eastAsia="el"/>
        </w:rPr>
        <w:t xml:space="preserve">3. </w:t>
      </w:r>
      <w:r>
        <w:rPr>
          <w:b/>
          <w:bCs/>
          <w:lang w:val="el" w:eastAsia="el"/>
        </w:rPr>
        <w:t>Με τις διατάξεις της παραγράφου 3 του δέκατου άρθρου της Π.Ν.Π., («Εφάπαξ έκτακτη χορήγηση οικονομικής ενίσχυσης για κτιριακές εγκαταστάσεις και κατοικίες φυσικών ή νομικών προσώπων, έναντι στεγαστικής συνδρομής»), όπως κυρώθηκε με το άρθρο 2 του ν. 4824/2021, διευκρινίζεται ότι η έκτακτη εφάπαξ ενίσχυση η οποία παρέχεται για ζημιές που προκλήθηκαν από τις πυρκαγιές του Ιουλίου/Αυγούστου 2021 σε κτιριακές εγκαταστάσεις και κατοικίες φυσικών ή νομικών προσώπων, όπως αυτές περιγράφονται στην τελευταία δήλωση περιουσιακής κατάστασης (Ε9), δεν δύναται να υπερβαίνει το ογδόντα τοις εκατό (80%) της κατά πλήρη κυριότητα αξίας των ακινήτων, όπως αυτά υπολογίζονται για τον Ενιαίο Φόρο Ιδιοκτησίας Ακινήτων (ΕΝ.Φ.Ι.Α. ). Το ύψος της ενίσχυσης υπολογίζεται με βάση το ποσοστό συνιδιοκτησίας και, σε περίπτωση ψιλής κυριότητας, με βάση το ποσοστό συνιδιοκτησίας επί της ψιλής κυριότητας.</w:t>
      </w:r>
    </w:p>
    <w:p>
      <w:pPr>
        <w:spacing w:before="240" w:after="240"/>
        <w:rPr>
          <w:lang w:val="el" w:eastAsia="el"/>
        </w:rPr>
      </w:pPr>
      <w:r>
        <w:rPr>
          <w:b/>
          <w:bCs/>
          <w:lang w:val="el" w:eastAsia="el"/>
        </w:rPr>
        <w:t xml:space="preserve">4. </w:t>
      </w:r>
      <w:r>
        <w:rPr>
          <w:b/>
          <w:bCs/>
          <w:lang w:val="el" w:eastAsia="el"/>
        </w:rPr>
        <w:t>Στο δέκατο τέταρτο άρθρο της Π.Ν.Π. («Συμψηφισμός και επιστροφή ποσών έκτακτης οικονομικής ενίσχυσης σε φυσικά και νομικά πρόσωπα»), όπως κυρώθηκε με το άρθρο 2 του ν. 4824/2021, ρυθμίζονται οι περιπτώσεις επιστροφής χορηγηθέντων ποσών ενίσχυσης ως αχρεωστήτως καταβληθέντων.</w:t>
      </w:r>
    </w:p>
    <w:p>
      <w:pPr>
        <w:spacing w:before="240" w:after="240"/>
        <w:rPr>
          <w:lang w:val="el" w:eastAsia="el"/>
        </w:rPr>
      </w:pPr>
      <w:r>
        <w:rPr>
          <w:b/>
          <w:bCs/>
          <w:lang w:val="el" w:eastAsia="el"/>
        </w:rPr>
        <w:t>Συγκεκριμένα:</w:t>
      </w:r>
    </w:p>
    <w:p>
      <w:pPr>
        <w:spacing w:before="240" w:after="240"/>
        <w:rPr>
          <w:lang w:val="el" w:eastAsia="el"/>
        </w:rPr>
      </w:pPr>
      <w:r>
        <w:rPr>
          <w:b/>
          <w:bCs/>
          <w:lang w:val="el" w:eastAsia="el"/>
        </w:rPr>
        <w:t>Σύμφωνα με την παρ. 1 του άρθρου, το ποσό ενίσχυσης που έχει χορηγηθεί κατ’ εφαρμογή των άρθρων δέκατου (εφάπαξ έκτακτη χορήγηση οικονομικής ενίσχυσης για κτιριακές εγκαταστάσεις και κατοικίες φυσικών ή νομικών προσώπων έναντι στεγαστικής συνδρομής), ενδέκατου (εφάπαξ έκτακτη χορήγηση οικονομικής ενίσχυσης φυσικών προσώπων για αποζημίωση οικοσκευής), δωδέκατου (εφάπαξ έκτακτη χορήγηση οικονομικής ενίσχυσης επιχειρήσεων και μη κερδοσκοπικού χαρακτήρα φορέων, έναντι επιχορήγησης για την αντιμετώπιση ζημιών) και δέκατου τρίτου (χορήγηση εφάπαξ οικονομικής ενίσχυσης σε άτομα που υπέστησαν τραυματισμό) της Π.Ν.Π. επιστρέφεται υποχρεωτικά στο Ελληνικό Δημόσιο και εισπράττεται κατά τις διατάξεις περί είσπραξης δημοσίων εσόδων σε περίπτωση ψευδούς δήλωσης ή σε περίπτωση που, κατά τον έλεγχο από αρμόδια για την εξόφληση και εκκαθάριση του τελικού δικαιούμενου ποσού όργανα, διαπιστωθεί μη τήρηση των όρων της Π.Ν.Π. ή ότι ο λαβών την ενίσχυση δεν είναι δικαιούχος, πέραν των προβλεπόμενων από άλλες διατάξεις κυρώσεων.</w:t>
      </w:r>
    </w:p>
    <w:p>
      <w:pPr>
        <w:spacing w:before="240" w:after="240"/>
        <w:rPr>
          <w:lang w:val="el" w:eastAsia="el"/>
        </w:rPr>
      </w:pPr>
      <w:r>
        <w:rPr>
          <w:b/>
          <w:bCs/>
          <w:lang w:val="el" w:eastAsia="el"/>
        </w:rPr>
        <w:t>Ειδικά για τις ενισχύσεις προς επιχειρήσεις του δέκατου και δωδέκατου άρθρου της Π.Ν.Π., στις ως άνω περιπτώσεις επιβάλλεται η άμεση επιστροφή προς το ελληνικό Δημόσιο του συνόλου της χορηγηθείσας ενίσχυσης εντόκως από τη στιγμή που τέθηκε στη διάθεση του δικαιούχου και μέχρι την πραγματική επιστροφή του, και σε κάθε περίπτωση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(2008/C 14/06), εφαρμοζομένου κατά τα λοιπά του ν.δ. 356/1974 (Κ.Ε.Δ.Ε.).</w:t>
      </w:r>
    </w:p>
    <w:p>
      <w:pPr>
        <w:spacing w:before="240" w:after="240"/>
        <w:rPr>
          <w:lang w:val="el" w:eastAsia="el"/>
        </w:rPr>
      </w:pPr>
      <w:r>
        <w:rPr>
          <w:b/>
          <w:bCs/>
          <w:lang w:val="el" w:eastAsia="el"/>
        </w:rPr>
        <w:t>Σύμφωνα με την παρ. 2 του άρθρου, σε περίπτωση που δεν κατατεθούν αίτηση και φάκελος για στεγαστική συνδρομή, σύμφωνα με τα προβλεπόμενα στην κοινή απόφαση των Υπουργών Οικονομικών, Ανάπτυξης και Επενδύσεων, Εσωτερικών και Υποδομών και Μεταφορών για την οριοθέτηση της πληγείσας περιοχής και τη χορήγηση στεγαστικής συνδρομής, ή ο αιτών δεν κριθεί δικαιούχος μετά την εξέταση του φακέλου από την αρμόδια υπηρεσία του Υπουργείου Υποδομών και Μεταφορών ή το ποσό στεγαστικής συνδρομής, όπως αυτό θα καθοριστεί από την τελευταία, είναι μικρότερο από το ποσό που έλαβε ο δικαιούχος σύμφωνα με το άρθρο δέκατο, τότε το συνολικό ποσό ενίσχυσης ή το ποσό που υπερβαίνει το ποσό της στεγαστικής συνδρομής, κατά περίπτωση, επιστρέφεται εντόκως στο Ελληνικό Δημόσιο ως αχρεωστήτως καταβληθέν. Ειδικά για τις επιχειρήσεις, το συνολικό ποσό ενίσχυσης ή το ποσό που υπερβαίνει το ποσό της στεγαστικής συνδρομής, κατά περίπτωση, επιστρέφεται εντόκως από τη στιγμή που τέθηκε στη διάθεση του δικαιούχου και μέχρι την πραγματική επιστροφή του, και σε κάθε περίπτωση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εφαρμοζομένου κατά τα λοιπά του Κ.Ε.Δ.Ε.</w:t>
      </w:r>
    </w:p>
    <w:p>
      <w:pPr>
        <w:spacing w:before="240" w:after="240"/>
        <w:rPr>
          <w:lang w:val="el" w:eastAsia="el"/>
        </w:rPr>
      </w:pPr>
      <w:r>
        <w:rPr>
          <w:b/>
          <w:bCs/>
          <w:lang w:val="el" w:eastAsia="el"/>
        </w:rPr>
        <w:t>Σύμφωνα με την παρ. 3 του άρθρου, σε περίπτωση που δεν υποβληθεί φάκελος για λήψη επιχορήγησης για την αντιμετώπιση ζημιών του ν. 4797/2021 (Α΄ 66) ή ο λαβών την ενίσχυση του δωδέκατου άρθρου της Π.Ν.Π. δεν κριθεί δικαιούχος από τις αρμόδιες επιτροπές κρατικής αρωγής ή το ποσό της επιχορήγησης, βάσει της εκτιμώμενης ζημίας, όπως αυτή θα καθοριστεί από τις αρμόδιες επιτροπές κρατικής αρωγής, είναι μικρότερο από το ποσό που έλαβε ο δικαιούχος, σύμφωνα με το άρθρο δωδέκατο, τότε το συνολικό ποσό ενίσχυσης ή το ποσό που υπερβαίνει το ποσό της δικαιούμενης επιχορήγησης, κατά περίπτωση, επιστρέφεται στο Ελληνικό Δημόσιο ως αχρεωστήτως καταβληθέν, εντόκως από τη στιγμή που τέθηκε στη διάθεση του δικαιούχου και μέχρι την πραγματική επιστροφή του, και σε κάθε περίπτωση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εφαρμοζομένου κατά τα λοιπά του Κ.Ε.Δ.Ε.</w:t>
      </w:r>
    </w:p>
    <w:p>
      <w:pPr>
        <w:spacing w:before="240" w:after="240"/>
        <w:rPr>
          <w:lang w:val="el" w:eastAsia="el"/>
        </w:rPr>
      </w:pPr>
      <w:r>
        <w:rPr>
          <w:b/>
          <w:bCs/>
          <w:lang w:val="el" w:eastAsia="el"/>
        </w:rPr>
        <w:t>Στην παρ. 4 του άρθρου ορίζεται ότι η Ανεξάρτητη Αρχή Δημοσίων Εσόδων λαμβάνει όλα τα αναγκαία μέτρα, σύμφωνα με την κείμενη νομοθεσία, για την είσπραξη των αχρεωστήτως καταβληθέντων ποσών.</w:t>
      </w:r>
    </w:p>
    <w:p>
      <w:pPr>
        <w:spacing w:before="240" w:after="240"/>
        <w:rPr>
          <w:lang w:val="el" w:eastAsia="el"/>
        </w:rPr>
      </w:pPr>
      <w:r>
        <w:rPr>
          <w:b/>
          <w:bCs/>
          <w:lang w:val="el" w:eastAsia="el"/>
        </w:rPr>
        <w:t xml:space="preserve">5. </w:t>
      </w:r>
      <w:r>
        <w:rPr>
          <w:b/>
          <w:bCs/>
          <w:lang w:val="el" w:eastAsia="el"/>
        </w:rPr>
        <w:t>Σύμφωνα με το δέκατο πέμπτο άρθρο της Π.Ν.Π. («Αφορολόγητο και ακατάσχετο των ενισχύσεων προς τους πληγέντες»), όπως κυρώθηκε με το άρθρο 2 του ν. 4824/2021, η οικονομική ενίσχυση των άρθρων δέκατου έως δέκατου τρίτου της Π.Ν.Π. που καταβάλλεται στα πληγέντα φυσικά ή νομικά πρόσωπα ή τις πληγείσες νομικές οντότητες, επιχειρήσεις και μη κερδοσκοπικού χαρακτήρα φορείς που περιέρχονται ή περιήλθαν, προσωρινά ή μόνιμα, σε κατάσταση έκτακτης ανάγκης εξαιτίας των φαινομένων του άρθρου πρώτου, ορίζεται ως αφορολόγητη, μη εφαρμοζόμενης της παρ. 1 του άρθρου 47 του ν. 4172/2013 (Α' 167) σε περίπτωση διανομής ή κεφαλαιοποίησής της,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 και δεν υπολογίζεται στα εισοδηματικά όρια για την καταβολή οποιασδήποτε παροχής κοινωνικού ή προνοιακού χαρακτήρα.</w:t>
      </w:r>
    </w:p>
    <w:p>
      <w:pPr>
        <w:spacing w:before="240" w:after="240"/>
        <w:rPr>
          <w:lang w:val="el" w:eastAsia="el"/>
        </w:rPr>
      </w:pPr>
      <w:r>
        <w:rPr>
          <w:b/>
          <w:bCs/>
          <w:lang w:val="el" w:eastAsia="el"/>
        </w:rPr>
        <w:t xml:space="preserve">6. </w:t>
      </w:r>
      <w:r>
        <w:rPr>
          <w:b/>
          <w:bCs/>
          <w:lang w:val="el" w:eastAsia="el"/>
        </w:rPr>
        <w:t>Με τις διατάξεις του δέκατου έκτου άρθρου της Π.Ν.Π. «Απαλλαγές από τον Ενιαίο Φόρο Ιδιοκτησίας Ακινήτων (ΕΝ.Φ.Ι.Α.)- Τροποποίηση του Ν. 4223/2013», όπως κυρώθηκε με το άρθρο 2 του ν. 4824/2021, σε συνδυασμό με το άρθρο 3 του ιδίου ν. 4824/2021, μετά την παρ. 7Α του άρθρου 3 του ν.4223/2013 (287 Α’) προστίθεται παρ.7Β με την οποία ειδικά για τα έτη 2021, 2022 και 2023 απαλλάσσονται: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ακίνητα που επλήγησαν από τις πυρκαγιές από την 21/05/2021 μέχρι την 2/09/2021, εφόσον οι ιδιοκτήτες τους έχουν Δελτίο Επανελέγχου ή Έκθεση Αυτοψίας, που τα χαρακτηρίζει ως επικίνδυνα ή ακατάλληλα για χρήση, ή Πρωτόκολλο Αυτοψίας Επικινδύνως Ετοιμόρροπου Κτηρίου του Υπουργείου Υποδομών και Μεταφορών που εκδίδονται έως τις 28/2/2022, εφόσον κατά τον κρίσιμο χρόνο η κυριότητα ή τα λοιπά εμπράγματα δικαιώματα στο ακίνητο ανήκουν στον υπόχρεο σε φόρο για τα έτη αυτά.</w:t>
      </w:r>
    </w:p>
    <w:p>
      <w:pPr>
        <w:pStyle w:val="StructureList1"/>
        <w:spacing w:before="120" w:after="0"/>
        <w:rPr>
          <w:lang w:val="el" w:eastAsia="el"/>
        </w:rPr>
      </w:pPr>
      <w:r>
        <w:rPr>
          <w:b/>
          <w:bCs/>
          <w:lang w:val="el" w:eastAsia="el"/>
        </w:rPr>
        <w:t>β)</w:t>
      </w:r>
      <w:r>
        <w:rPr>
          <w:b/>
          <w:bCs/>
          <w:lang w:val="en" w:eastAsia="en"/>
        </w:rPr>
        <w:tab/>
      </w:r>
      <w:r>
        <w:rPr>
          <w:b/>
          <w:bCs/>
          <w:lang w:val="el" w:eastAsia="el"/>
        </w:rPr>
        <w:t>τα αγροτεμάχια, των οποίων οι ιδιοκτήτες έχουν βεβαίωση καταστροφής από τα αρμόδια τμήματα Αγροτικής Ανάπτυξης και Ελέγχων (ΤΑΕΕ), η οποία έχει εκδοθεί μέχρι την 28/02/2022, εφόσον κατά τον κρίσιμο χρόνο η κυριότητα ή τα λοιπά εμπράγματα δικαιώματα στο ακίνητο ανήκουν στον υπόχρεο σε φόρο για τα έτη αυτά.</w:t>
      </w:r>
    </w:p>
    <w:p>
      <w:pPr>
        <w:spacing w:before="240" w:after="240"/>
        <w:rPr>
          <w:lang w:val="el" w:eastAsia="el"/>
        </w:rPr>
      </w:pPr>
      <w:r>
        <w:rPr>
          <w:b/>
          <w:bCs/>
          <w:lang w:val="el" w:eastAsia="el"/>
        </w:rPr>
        <w:t>Η απαλλαγή χορηγείται μετά από αίτηση που υποβάλλεται στην ψηφιακή πλατφόρμα της ΑΑΔΕ στη διαδικτυακή πύλη «arogi.gov.gr». Εφόσον, μετά τη χορήγηση της απαλλαγής, διαπιστωθεί ότι δεν συντρέχουν οι προϋποθέσεις χορήγησής της, ο φόρος βεβαιώνεται και καταβάλλεται εφάπαξ μέχρι την τελευταία εργάσιμη ημέρα του επόμενου της βεβαίωσης μήνα, εντόκως σύμφωνα με το άρθρο 54 Β’ του ν. 4174/2013 (Α’ 256).</w:t>
      </w:r>
    </w:p>
    <w:p>
      <w:pPr>
        <w:spacing w:before="240" w:after="240"/>
        <w:rPr>
          <w:lang w:val="el" w:eastAsia="el"/>
        </w:rPr>
      </w:pPr>
      <w:r>
        <w:rPr>
          <w:b/>
          <w:bCs/>
          <w:lang w:val="el" w:eastAsia="el"/>
        </w:rPr>
        <w:t>Ειδικότερα, για το έτος 2021 απαλλάσσονται τα ακίνητα που βρίσκονται στους δήμους Μαντουδίου - Λίμνης - Αγίας Άννας και Ιστιαίας Αιδηψού της Περιφερειακής ενότητας Ευβοίας, εφόσον κατά τον κρίσιμο χρόνο η κυριότητα ή τα λοιπά εμπράγματα δικαιώματα στο ακίνητο ανήκουν στον υπόχρεο σε φόρο για το έτος αυτό.</w:t>
      </w:r>
    </w:p>
    <w:p>
      <w:pPr>
        <w:spacing w:before="240" w:after="240"/>
        <w:rPr>
          <w:lang w:val="el" w:eastAsia="el"/>
        </w:rPr>
      </w:pPr>
      <w:r>
        <w:rPr>
          <w:b/>
          <w:bCs/>
          <w:lang w:val="el" w:eastAsia="el"/>
        </w:rPr>
        <w:t xml:space="preserve">7. </w:t>
      </w:r>
      <w:r>
        <w:rPr>
          <w:b/>
          <w:bCs/>
          <w:lang w:val="el" w:eastAsia="el"/>
        </w:rPr>
        <w:t>Στο δέκατο έβδομο άρθρο της Π.Ν.Π. («Έκτακτα και επείγοντα μέτρα για την προστασία των θέσεων εργασίας»), όπως κυρώθηκε με το άρθρο 2 του ν. 4824/2021, προβλέπονται μέτρα για την προστασία των θέσεων εργασίας σε επιχειρήσεις –εργοδότες του ιδιωτικού τομέα, στις περιοχές που ανήκουν στα διοικητικά όρια των Δήμων Ιστιαίας Αιδηψού και Μαντουδίου ΛίμνηςΑγίας Άννας της Περιφερειακής Ενότητας Ευβοίας της Περιφέρειας Στερεάς Ελλάδας.</w:t>
      </w:r>
    </w:p>
    <w:p>
      <w:pPr>
        <w:spacing w:before="240" w:after="240"/>
        <w:rPr>
          <w:lang w:val="el" w:eastAsia="el"/>
        </w:rPr>
      </w:pPr>
      <w:r>
        <w:rPr>
          <w:b/>
          <w:bCs/>
          <w:lang w:val="el" w:eastAsia="el"/>
        </w:rPr>
        <w:t>Στις παρ. 4 και 5 του άρθρου προβλέπεται η χορήγηση, υπό προϋποθέσεις, έκτακτης οικονομικής ενίσχυσης ως αποζημίωσης ειδικού σκοπού του δέκατου τρίτου άρθρου της από 14.3.2021 Πράξης Νομοθετικού Περιεχομένου (Α΄64) σε εργαζόμενους επιχειρήσεων - εργοδοτών της παραγράφου 1 του άρθρου αυτού.</w:t>
      </w:r>
    </w:p>
    <w:p>
      <w:pPr>
        <w:spacing w:before="240" w:after="240"/>
        <w:rPr>
          <w:lang w:val="el" w:eastAsia="el"/>
        </w:rPr>
      </w:pPr>
      <w:r>
        <w:rPr>
          <w:b/>
          <w:bCs/>
          <w:lang w:val="el" w:eastAsia="el"/>
        </w:rPr>
        <w:t>Σύμφωνα με την παρ. 6 του άρθρου, η αποζημίωση των παρ. 4 και 5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spacing w:before="240" w:after="240"/>
        <w:rPr>
          <w:lang w:val="el" w:eastAsia="el"/>
        </w:rPr>
      </w:pPr>
      <w:r>
        <w:rPr>
          <w:b/>
          <w:bCs/>
          <w:u w:val="single"/>
          <w:lang w:val="el" w:eastAsia="el"/>
        </w:rPr>
        <w:t>Συνημμένα:</w:t>
      </w:r>
      <w:r>
        <w:rPr>
          <w:b/>
          <w:bCs/>
          <w:lang w:val="el" w:eastAsia="el"/>
        </w:rPr>
        <w:t xml:space="preserve"> απόσπασμα του ΦΕΚ Α΄ 156/2.9.2021 στο οποίο περιλαμβάνονται οι διατάξεις των άρθρων 2, 3 και 10 του ν. 4824/2021.</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w:t>
      </w:r>
    </w:p>
    <w:p>
      <w:pPr>
        <w:spacing w:before="240" w:after="240"/>
        <w:rPr>
          <w:lang w:val="el" w:eastAsia="el"/>
        </w:rPr>
      </w:pPr>
      <w:r>
        <w:rPr>
          <w:b/>
          <w:bCs/>
          <w:lang w:val="el" w:eastAsia="el"/>
        </w:rPr>
        <w:t xml:space="preserve">2. </w:t>
      </w:r>
      <w:r>
        <w:rPr>
          <w:b/>
          <w:bCs/>
          <w:lang w:val="el" w:eastAsia="el"/>
        </w:rPr>
        <w:t>Διεύθυνση Επιχειρησιακών Διαδικασιών</w:t>
      </w:r>
    </w:p>
    <w:p>
      <w:pPr>
        <w:spacing w:before="240" w:after="240"/>
        <w:rPr>
          <w:lang w:val="el" w:eastAsia="el"/>
        </w:rPr>
      </w:pPr>
      <w:r>
        <w:rPr>
          <w:b/>
          <w:bCs/>
          <w:lang w:val="el" w:eastAsia="el"/>
        </w:rPr>
        <w:t xml:space="preserve">3. </w:t>
      </w:r>
      <w:r>
        <w:rPr>
          <w:b/>
          <w:bCs/>
          <w:lang w:val="el" w:eastAsia="el"/>
        </w:rPr>
        <w:t>Διεύθυνση Ανάπτυξης Φορολογικών Εφαρμογών</w:t>
      </w:r>
    </w:p>
    <w:p>
      <w:pPr>
        <w:spacing w:before="240" w:after="240"/>
        <w:rPr>
          <w:lang w:val="el" w:eastAsia="el"/>
        </w:rPr>
      </w:pPr>
      <w:r>
        <w:rPr>
          <w:b/>
          <w:bCs/>
          <w:lang w:val="el" w:eastAsia="el"/>
        </w:rPr>
        <w:t xml:space="preserve">4. </w:t>
      </w:r>
      <w:r>
        <w:rPr>
          <w:b/>
          <w:bCs/>
          <w:lang w:val="el" w:eastAsia="el"/>
        </w:rPr>
        <w:t>Διεύθυνση Στρατηγικής Τεχνολογιών Πληροφορικής</w:t>
      </w:r>
    </w:p>
    <w:p>
      <w:pPr>
        <w:spacing w:before="240" w:after="240"/>
        <w:rPr>
          <w:lang w:val="el" w:eastAsia="el"/>
        </w:rPr>
      </w:pPr>
      <w:r>
        <w:rPr>
          <w:b/>
          <w:bCs/>
          <w:lang w:val="el" w:eastAsia="el"/>
        </w:rPr>
        <w:t xml:space="preserve">5.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b/>
          <w:bCs/>
          <w:lang w:val="el" w:eastAsia="el"/>
        </w:rPr>
        <w:t xml:space="preserve">4. </w:t>
      </w:r>
      <w:r>
        <w:rPr>
          <w:b/>
          <w:bCs/>
          <w:lang w:val="el" w:eastAsia="el"/>
        </w:rPr>
        <w:t>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 xml:space="preserve">1. </w:t>
      </w:r>
      <w:r>
        <w:rPr>
          <w:b/>
          <w:bCs/>
          <w:lang w:val="el" w:eastAsia="el"/>
        </w:rPr>
        <w:t>Αποδέκτες Πίνακα Α΄ (πλην των αποδεκτών προς ενέργεια)</w:t>
      </w:r>
    </w:p>
    <w:p>
      <w:pPr>
        <w:spacing w:before="240" w:after="240"/>
        <w:rPr>
          <w:lang w:val="el" w:eastAsia="el"/>
        </w:rPr>
      </w:pPr>
      <w:r>
        <w:rPr>
          <w:b/>
          <w:bCs/>
          <w:lang w:val="el" w:eastAsia="el"/>
        </w:rPr>
        <w:t xml:space="preserve">2. </w:t>
      </w:r>
      <w:r>
        <w:rPr>
          <w:b/>
          <w:bCs/>
          <w:lang w:val="el" w:eastAsia="el"/>
        </w:rPr>
        <w:t>Γενική Διεύθυνση Τελωνείων και Ειδικών Φόρων Κατανάλωσης</w:t>
      </w:r>
    </w:p>
    <w:p>
      <w:pPr>
        <w:spacing w:before="240" w:after="240"/>
        <w:rPr>
          <w:lang w:val="el" w:eastAsia="el"/>
        </w:rPr>
      </w:pPr>
      <w:r>
        <w:rPr>
          <w:b/>
          <w:bCs/>
          <w:lang w:val="el" w:eastAsia="el"/>
        </w:rPr>
        <w:t xml:space="preserve">3. </w:t>
      </w:r>
      <w:r>
        <w:rPr>
          <w:b/>
          <w:bCs/>
          <w:lang w:val="el" w:eastAsia="el"/>
        </w:rPr>
        <w:t>Διεύθυνση Τελωνειακών Διαδικασιών</w:t>
      </w:r>
    </w:p>
    <w:p>
      <w:pPr>
        <w:spacing w:before="240" w:after="240"/>
        <w:rPr>
          <w:lang w:val="el" w:eastAsia="el"/>
        </w:rPr>
      </w:pPr>
      <w:r>
        <w:rPr>
          <w:b/>
          <w:bCs/>
          <w:lang w:val="el" w:eastAsia="el"/>
        </w:rPr>
        <w:t xml:space="preserve">4. </w:t>
      </w:r>
      <w:r>
        <w:rPr>
          <w:b/>
          <w:bCs/>
          <w:lang w:val="el" w:eastAsia="el"/>
        </w:rPr>
        <w:t>Αποδέκτες Πίνακα Δ΄</w:t>
      </w:r>
    </w:p>
    <w:p>
      <w:pPr>
        <w:spacing w:before="240" w:after="240"/>
        <w:rPr>
          <w:lang w:val="el" w:eastAsia="el"/>
        </w:rPr>
      </w:pPr>
      <w:r>
        <w:rPr>
          <w:b/>
          <w:bCs/>
          <w:lang w:val="el" w:eastAsia="el"/>
        </w:rPr>
        <w:t xml:space="preserve">5. </w:t>
      </w:r>
      <w:r>
        <w:rPr>
          <w:b/>
          <w:bCs/>
          <w:lang w:val="el" w:eastAsia="el"/>
        </w:rPr>
        <w:t>Κεντρική Υπηρεσία του Νομικού Συμβουλίου του Κράτους</w:t>
      </w:r>
    </w:p>
    <w:p>
      <w:pPr>
        <w:spacing w:before="240" w:after="240"/>
        <w:rPr>
          <w:lang w:val="el" w:eastAsia="el"/>
        </w:rPr>
      </w:pPr>
      <w:r>
        <w:rPr>
          <w:b/>
          <w:bCs/>
          <w:lang w:val="el" w:eastAsia="el"/>
        </w:rPr>
        <w:t xml:space="preserve">6. </w:t>
      </w:r>
      <w:r>
        <w:rPr>
          <w:b/>
          <w:bCs/>
          <w:lang w:val="el" w:eastAsia="el"/>
        </w:rPr>
        <w:t>Γραφείο Υφυπουργού Οικονομικών κ. Βεσυρόπουλου</w:t>
      </w:r>
    </w:p>
    <w:p>
      <w:pPr>
        <w:spacing w:before="240" w:after="240"/>
        <w:rPr>
          <w:lang w:val="el" w:eastAsia="el"/>
        </w:rPr>
      </w:pPr>
      <w:r>
        <w:rPr>
          <w:b/>
          <w:bCs/>
          <w:lang w:val="el" w:eastAsia="el"/>
        </w:rPr>
        <w:t xml:space="preserve">7. </w:t>
      </w:r>
      <w:r>
        <w:rPr>
          <w:b/>
          <w:bCs/>
          <w:lang w:val="el" w:eastAsia="el"/>
        </w:rPr>
        <w:t>Γραφείο Γενικής Γραμματέως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Προϊσταμένης Γενικής Διεύθυνσης Φορολογικής Διοίκησης</w:t>
      </w:r>
    </w:p>
    <w:p>
      <w:pPr>
        <w:spacing w:before="240" w:after="240"/>
        <w:rPr>
          <w:lang w:val="el" w:eastAsia="el"/>
        </w:rPr>
      </w:pPr>
      <w:r>
        <w:rPr>
          <w:b/>
          <w:bCs/>
          <w:lang w:val="el" w:eastAsia="el"/>
        </w:rPr>
        <w:t xml:space="preserve">3. </w:t>
      </w:r>
      <w:r>
        <w:rPr>
          <w:b/>
          <w:bCs/>
          <w:lang w:val="el" w:eastAsia="el"/>
        </w:rPr>
        <w:t>Διεύθυνση Νομικής Υποστήριξης</w:t>
      </w:r>
    </w:p>
    <w:p>
      <w:pPr>
        <w:spacing w:before="240" w:after="240"/>
        <w:rPr>
          <w:lang w:val="el" w:eastAsia="el"/>
        </w:rPr>
      </w:pPr>
      <w:r>
        <w:rPr>
          <w:b/>
          <w:bCs/>
          <w:lang w:val="el" w:eastAsia="el"/>
        </w:rPr>
        <w:t xml:space="preserve">4. </w:t>
      </w:r>
      <w:r>
        <w:rPr>
          <w:b/>
          <w:bCs/>
          <w:lang w:val="el" w:eastAsia="el"/>
        </w:rPr>
        <w:t>Διεύθυνση Εισπράξεων (Τμήματα Α΄- Ε΄, Γραμματεία)</w:t>
      </w:r>
    </w:p>
    <w:p>
      <w:pPr>
        <w:spacing w:before="240" w:after="240"/>
        <w:rPr>
          <w:lang w:val="el" w:eastAsia="el"/>
        </w:rPr>
      </w:pPr>
      <w:r>
        <w:rPr>
          <w:b/>
          <w:bCs/>
          <w:lang w:val="el" w:eastAsia="el"/>
        </w:rPr>
        <w:t xml:space="preserve">5. </w:t>
      </w:r>
      <w:r>
        <w:rPr>
          <w:b/>
          <w:bCs/>
          <w:lang w:val="el" w:eastAsia="el"/>
        </w:rPr>
        <w:t>Διεύθυνση Εφαρμογής Φορολογίας Κεφαλαίου και Περιουσιολογίου (Τμήματα Α΄, Β ΄, Γραμματεία)</w:t>
      </w:r>
    </w:p>
    <w:p>
      <w:pPr>
        <w:spacing w:before="240" w:after="240"/>
        <w:rPr>
          <w:lang w:val="el" w:eastAsia="el"/>
        </w:rPr>
      </w:pPr>
      <w:r>
        <w:rPr>
          <w:b/>
          <w:bCs/>
          <w:lang w:val="el" w:eastAsia="el"/>
        </w:rPr>
        <w:t xml:space="preserve">6. </w:t>
      </w:r>
      <w:r>
        <w:rPr>
          <w:b/>
          <w:bCs/>
          <w:lang w:val="el" w:eastAsia="el"/>
        </w:rPr>
        <w:t>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ispraxeon@aade.gr" TargetMode="External" /><Relationship Id="rId5" Type="http://schemas.openxmlformats.org/officeDocument/2006/relationships/hyperlink" Target="http://www.aade.gr/" TargetMode="External" /><Relationship Id="rId6" Type="http://schemas.openxmlformats.org/officeDocument/2006/relationships/hyperlink" Target="mailto:deaf@aade.gr" TargetMode="External" /><Relationship Id="rId7" Type="http://schemas.openxmlformats.org/officeDocument/2006/relationships/hyperlink" Target="http://www.aade.gr/" TargetMode="External" /><Relationship Id="rId8" Type="http://schemas.openxmlformats.org/officeDocument/2006/relationships/hyperlink" Target="mailto:defk.a@aade.gr" TargetMode="External" /><Relationship Id="rId9" Type="http://schemas.openxmlformats.org/officeDocument/2006/relationships/hyperlink" Target="http://www.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