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 ΑΔΑ:</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Κώδικας : 101 84 Αθήνα</w:t>
      </w:r>
    </w:p>
    <w:p>
      <w:pPr>
        <w:spacing w:before="240" w:after="240"/>
        <w:rPr>
          <w:lang w:val="el" w:eastAsia="el"/>
        </w:rPr>
      </w:pPr>
      <w:r>
        <w:rPr>
          <w:lang w:val="el" w:eastAsia="el"/>
        </w:rPr>
        <w:t>Τηλέφωνο : 210 – 3375456</w:t>
      </w:r>
    </w:p>
    <w:p>
      <w:pPr>
        <w:spacing w:before="240" w:after="240"/>
        <w:rPr>
          <w:lang w:val="el" w:eastAsia="el"/>
        </w:rPr>
      </w:pPr>
      <w:r>
        <w:rPr>
          <w:lang w:val="el" w:eastAsia="el"/>
        </w:rPr>
        <w:t>Fax : 210 – 3375001</w:t>
      </w:r>
    </w:p>
    <w:p>
      <w:pPr>
        <w:spacing w:before="240" w:after="240"/>
        <w:rPr>
          <w:lang w:val="el" w:eastAsia="el"/>
        </w:rPr>
      </w:pPr>
      <w:r>
        <w:rPr>
          <w:lang w:val="el" w:eastAsia="el"/>
        </w:rPr>
        <w:t xml:space="preserve">E-Mail : </w:t>
      </w:r>
      <w:hyperlink r:id="rId4" w:history="1">
        <w:r>
          <w:rPr>
            <w:rStyle w:val="Hyperlink"/>
            <w:color w:val="0000EE"/>
            <w:u w:color="0000EE"/>
            <w:lang w:val="el" w:eastAsia="el"/>
          </w:rPr>
          <w:t>deaf.b@aade.gr</w:t>
        </w:r>
      </w:hyperlink>
    </w:p>
    <w:p>
      <w:pPr>
        <w:spacing w:before="240" w:after="240"/>
        <w:rPr>
          <w:lang w:val="el" w:eastAsia="el"/>
        </w:rPr>
      </w:pPr>
      <w:r>
        <w:rPr>
          <w:lang w:val="el" w:eastAsia="el"/>
        </w:rPr>
        <w:t xml:space="preserve">Url : </w:t>
      </w: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ΘΕΜΑ: Φορολογική μεταχείριση των ποσών επιστροφής (rebate) που καταβάλλονται κατ’ εφαρμογή των διατάξεων του άρθρου 35 του ν. 3918/2011, καθώς και των ποσών της αυτόματης επιστροφής (clawback) που καταβάλλονται με βάση τις διατάξεις του άρθρου 11 του ν.4052/2012 για το φορολογικό έτος 2020.</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στη φορολογική μεταχείριση των ποσών επιστροφής (rebate) που καταβάλλονται κατ’ εφαρμογή των διατάξεων του άρθρου 35 του ν. 3918/2011, καθώς και των ποσών της αυτόματης επιστροφής (clawback) που καταβάλλονται με βάση τις διατάξεις του άρθρου 11 του ν.4052/2012 για το φορολογικό έτος 2020.</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Περιεχόμενο της εγκυκλίου είναι η αποσαφήνιση του χρόνου έκπτωσης των ποσών επιστροφής (rebate) καθώς και των ποσών της αυτόματης επιστροφής (clawback) των φαρμακευτικών εταιρειών για το φορολογικό έτος 2020. Πιο συγκεκριμένα, διευκρινίζεται ότι, εφόσον οι υπόψη εταιρείες έχουν διενεργήσει προβλέψεις σύμφωνα με την ενημέρωση που είχαν από το Υπουργείο Υγείας και συμφωνούν με τα σχετικά στοιχεία που εκδόθηκαν εντός του Σεπτεμβρίου 2021, δύνανται να μειώσουν τα ακαθάριστα έσοδα του φορολογικού έτους 2020, με την υποβολή τροποποιητικής δήλωσης, χωρίς την επιβολή κυρώσεων μέχρι την 30.11.2021.</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τα ποσά επιστροφής (rebate) που καταβάλλονται κατ’ εφαρμογή των διατάξεων του άρθρου 35 του ν. 3918/2011, καθώς και των ποσών της αυτόματης επιστροφής (clawback) που καταβάλλονται με βάση τις διατάξεις του άρθρου 11 του ν.4052/2012 για το φορολογικό έτος 2020.</w:t>
      </w:r>
    </w:p>
    <w:p>
      <w:pPr>
        <w:spacing w:before="240" w:after="240"/>
        <w:rPr>
          <w:lang w:val="el" w:eastAsia="el"/>
        </w:rPr>
      </w:pPr>
      <w:r>
        <w:rPr>
          <w:b/>
          <w:bCs/>
          <w:lang w:val="el" w:eastAsia="el"/>
        </w:rPr>
        <w:t>Αναφορικά με το πιο πάνω θέμα, σας γνωρίζουμε τα ακόλουθα:</w:t>
      </w:r>
    </w:p>
    <w:p>
      <w:pPr>
        <w:spacing w:before="240" w:after="240"/>
        <w:rPr>
          <w:lang w:val="el" w:eastAsia="el"/>
        </w:rPr>
      </w:pPr>
      <w:r>
        <w:rPr>
          <w:lang w:val="el" w:eastAsia="el"/>
        </w:rPr>
        <w:t xml:space="preserve">1. </w:t>
      </w:r>
      <w:r>
        <w:rPr>
          <w:b/>
          <w:bCs/>
          <w:lang w:val="el" w:eastAsia="el"/>
        </w:rPr>
        <w:t>Σύμφωνα με τις διατάξεις του άρθρου 22 του ν. 4172/2013, 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 α) πραγματοποιούνται προς το συμφέρον της επιχείρησης ή κατά τις συνήθεις εμπορικές συναλλαγές της, β) 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 γ) 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spacing w:before="240" w:after="240"/>
        <w:rPr>
          <w:lang w:val="el" w:eastAsia="el"/>
        </w:rPr>
      </w:pPr>
      <w:r>
        <w:rPr>
          <w:lang w:val="el" w:eastAsia="el"/>
        </w:rPr>
        <w:t xml:space="preserve">2. </w:t>
      </w:r>
      <w:r>
        <w:rPr>
          <w:b/>
          <w:bCs/>
          <w:lang w:val="el" w:eastAsia="el"/>
        </w:rPr>
        <w:t>Με την ΠΟΛ.1113/2015 εγκύκλιό μας, με την οποία κοινοποιήθηκαν οι ανωτέρω διατάξεις, διευκρινίσθηκε, μεταξύ άλλων, ότι αναφορικά με το χρόνο έκπτωσης των δαπανών, αυτές εκπίπτουν από τα ακαθάριστα έσοδα του φορολογικού έτους το οποίο αφορούν, με την επιφύλαξη των διατάξεων του άρθρου 23 (π.χ. χρόνος έκπτωσης ασφαλιστικών εισφορών, κ.λπ.). Οι δαπάνες των οποίων τα δικαιολογητικά εκδίδονται ή λαμβάνονται έως την ημερομηνία κλεισίματος του ισολογισμού και αφορούν την κλειόμενη χρήση επίσης εκπίπτουν από τα ακαθάριστα έσοδα του έτους που αφορούν.</w:t>
      </w:r>
    </w:p>
    <w:p>
      <w:pPr>
        <w:spacing w:before="240" w:after="240"/>
        <w:rPr>
          <w:lang w:val="el" w:eastAsia="el"/>
        </w:rPr>
      </w:pPr>
      <w:r>
        <w:rPr>
          <w:b/>
          <w:bCs/>
          <w:lang w:val="el" w:eastAsia="el"/>
        </w:rPr>
        <w:t>Με την ίδια εγκύκλιο διευκρινίσθηκε ότι όσον αφορά στα ποσά εκπτώσεων που χορηγούνται από τους συμβεβλημένους ιδιώτες παρόχους υπηρεσιών υγείας προς τον ΕΟΠΥΥ κατ' εφαρμογή του μηχανισμού αυτόματης πληρωμής (clawback) και του κλιμακούμενου ποσοστού επί των ποσοστών του ΕΟΠΥΥ (rebate) με βάση τις διατάξεις των παραγράφων 1 και 5 του άρθρου 100 του ν.4172/2013, αυτά μειώνουν τα ακαθάριστα έσοδα του έτους εντός του οποίου εκκαθαρίζονται και εκδίδονται τα σχετικά στοιχεία.</w:t>
      </w:r>
    </w:p>
    <w:p>
      <w:pPr>
        <w:spacing w:before="240" w:after="240"/>
        <w:rPr>
          <w:lang w:val="el" w:eastAsia="el"/>
        </w:rPr>
      </w:pPr>
      <w:r>
        <w:rPr>
          <w:b/>
          <w:bCs/>
          <w:lang w:val="el" w:eastAsia="el"/>
        </w:rPr>
        <w:t>Περαιτέρω με την Ε. 2198/2021 εγκύκλιο, με την οποία συμπληρώθηκε η ΠΟΛ.1113/2015, διευκρινίστηκε ότι αναφορικά με τον χρόνο έκπτωσης των ποσών επιστροφής (rebate) και αυτόματης επιστροφής (clawback) που καταβάλλονται κατ’ εφαρμογή των διατάξεων των άρθρων 34 και 35 του ν. 3918/2011 και των διατάξεων του άρθρου 11 του ν.4052/2012, αντίστοιχα, έχουν ανάλογη εφαρμογή τα όσα αναφέρονται στην ΠΟΛ.1113/2015 εγκύκλιο μας αναφορικά με τις αντίστοιχες διατάξεις του άρθρου 100 του ν.4172/2013, ήτοι εκπίπτουν κατά το χρόνο που αφορούν εφόσον τα σχετικά δικαιολογητικά εκδίδονται ή λαμβάνονται μέχρι την προθεσμία που ορίζεται για την κατάρτιση των χρηματοοικονομικών καταστάσεων από την</w:t>
      </w:r>
      <w:r>
        <w:rPr>
          <w:rStyle w:val="link"/>
          <w:b/>
          <w:bCs/>
          <w:lang w:val="el" w:eastAsia="el"/>
        </w:rPr>
        <w:t xml:space="preserve"> παρ. </w:t>
      </w:r>
      <w:r>
        <w:rPr>
          <w:rStyle w:val="link"/>
          <w:b/>
          <w:bCs/>
          <w:lang w:val="el" w:eastAsia="el"/>
        </w:rPr>
        <w:t xml:space="preserve">3 </w:t>
      </w:r>
      <w:r>
        <w:rPr>
          <w:b/>
          <w:bCs/>
          <w:lang w:val="el" w:eastAsia="el"/>
        </w:rPr>
        <w:t>του</w:t>
      </w:r>
      <w:r>
        <w:rPr>
          <w:rStyle w:val="link"/>
          <w:b/>
          <w:bCs/>
          <w:lang w:val="el" w:eastAsia="el"/>
        </w:rPr>
        <w:t xml:space="preserve"> άρθρου </w:t>
      </w:r>
      <w:r>
        <w:rPr>
          <w:rStyle w:val="link"/>
          <w:b/>
          <w:bCs/>
          <w:lang w:val="el" w:eastAsia="el"/>
        </w:rPr>
        <w:t xml:space="preserve">6 </w:t>
      </w:r>
      <w:r>
        <w:rPr>
          <w:b/>
          <w:bCs/>
          <w:lang w:val="el" w:eastAsia="el"/>
        </w:rPr>
        <w:t>του ν.</w:t>
      </w:r>
      <w:r>
        <w:rPr>
          <w:rStyle w:val="link"/>
          <w:b/>
          <w:bCs/>
          <w:lang w:val="el" w:eastAsia="el"/>
        </w:rPr>
        <w:t xml:space="preserve">4308/2014 </w:t>
      </w:r>
      <w:r>
        <w:rPr>
          <w:b/>
          <w:bCs/>
          <w:lang w:val="el" w:eastAsia="el"/>
        </w:rPr>
        <w:t>(Α' 251) και αφορούν την κλειόμενη χρήση. Σε διαφορετική περίπτωση, εκπίπτουν από τα ακαθάριστα έσοδα του έτους εντός του οποίου εκκαθαρίζονται και εκδίδονται τα σχετικά στοιχεία.</w:t>
      </w:r>
    </w:p>
    <w:p>
      <w:pPr>
        <w:spacing w:before="240" w:after="240"/>
        <w:rPr>
          <w:lang w:val="el" w:eastAsia="el"/>
        </w:rPr>
      </w:pPr>
      <w:r>
        <w:rPr>
          <w:b/>
          <w:bCs/>
          <w:lang w:val="el" w:eastAsia="el"/>
        </w:rPr>
        <w:t xml:space="preserve">4. </w:t>
      </w:r>
      <w:r>
        <w:rPr>
          <w:b/>
          <w:bCs/>
          <w:lang w:val="el" w:eastAsia="el"/>
        </w:rPr>
        <w:t>Στο φορολογικό έτος 2020 το Υπουργείο Υγείας το οποίο είναι αρμόδιο για τον υπολογισμό και την εκκαθάριση των ποσών rebate και clawback των φαρμακευτικών εταιρειών μας γνώρισε ότι λόγω του ιδιαίτερα αυξημένου φόρτου εργασίας εξαιτίας της διαχείρισης της πανδημίας του κορωνοϊού COVID-19, εξέδωσε τα σχετικά στοιχεία εντός του Σεπτεμβρίου 2021, λίγες μέρες μετά την εκπνοή της καταληκτικής ημερομηνίας υποβολής της δήλωσης φορολογίας εισοδήματος φορολογικού έτους 2020 (15.9.2021) για τις εταιρείες των οποίων το φορολογικό έτος έληξε την 31.12.2020. Στη βάση αυτή, είχε προηγηθεί αρμοδίως ενημέρωση των εταιρειών αναφορικά με τα ακριβή πιο πάνω ποσά, με αποτέλεσμα οι εταιρείες να διενεργήσουν λογιστικά ακριβείς προβλέψεις χωρίς ωστόσο να εκπέσουν φορολογικά στο υπόψη έτος την δαπάνη αυτή, καθώς η διαδικασία έκδοσης των παραστατικών δεν είχε ολοκληρωθεί στις ως άνω προθεσμίες.</w:t>
      </w:r>
    </w:p>
    <w:p>
      <w:pPr>
        <w:spacing w:before="240" w:after="240"/>
        <w:rPr>
          <w:lang w:val="el" w:eastAsia="el"/>
        </w:rPr>
      </w:pPr>
      <w:r>
        <w:rPr>
          <w:b/>
          <w:bCs/>
          <w:lang w:val="el" w:eastAsia="el"/>
        </w:rPr>
        <w:t xml:space="preserve">5. </w:t>
      </w:r>
      <w:r>
        <w:rPr>
          <w:b/>
          <w:bCs/>
          <w:lang w:val="el" w:eastAsia="el"/>
        </w:rPr>
        <w:t>Με βάση όλα όσα αναφέρθηκαν ανωτέρω, τα ποσά rebate και clawback των φαρμακευτικών εταιρειών, εφόσον οι υπόψη εταιρείες έχουν διενεργήσει προβλέψεις σύμφωνα με την ενημέρωση που είχαν από το Υπουργείο Υγείας και συμφωνούν με τα σχετικά στοιχεία που εκδόθηκαν εντός του Σεπτεμβρίου 2021, δύνανται να μειώσουν τα ακαθάριστα έσοδα του φορολογικού έτους 2020, με την υποβολή τροποποιητικής δήλωσης, χωρίς την επιβολή κυρώσεων μέχρι την 30.11.2021.</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Δ/νση Στρατηγικής Τεχνολογιών Πληροφορικής (με την παράκληση να αναρτηθεί στην ιστοσελίδα της Α.Α.Δ.Ε.)</w:t>
      </w:r>
    </w:p>
    <w:p>
      <w:pPr>
        <w:spacing w:before="240" w:after="240"/>
        <w:rPr>
          <w:lang w:val="el" w:eastAsia="el"/>
        </w:rPr>
      </w:pPr>
      <w:r>
        <w:rPr>
          <w:b/>
          <w:bCs/>
          <w:lang w:val="el" w:eastAsia="el"/>
        </w:rPr>
        <w:t xml:space="preserve">2. </w:t>
      </w:r>
      <w:r>
        <w:rPr>
          <w:b/>
          <w:bCs/>
          <w:lang w:val="el" w:eastAsia="el"/>
        </w:rPr>
        <w:t>Γενική Δ/νση Ηλεκτρονικής Διακυβέρνησης ΑΑΔΕ (με την παράκληση να αναρτηθεί στο διαδικτυακό τόπο της Α.Α.Δ.Ε.)</w:t>
      </w:r>
    </w:p>
    <w:p>
      <w:pPr>
        <w:spacing w:before="240" w:after="240"/>
        <w:rPr>
          <w:lang w:val="el" w:eastAsia="el"/>
        </w:rPr>
      </w:pPr>
      <w:r>
        <w:rPr>
          <w:b/>
          <w:bCs/>
          <w:lang w:val="el" w:eastAsia="el"/>
        </w:rPr>
        <w:t xml:space="preserve">3. </w:t>
      </w:r>
      <w:r>
        <w:rPr>
          <w:b/>
          <w:bCs/>
          <w:lang w:val="el" w:eastAsia="el"/>
        </w:rPr>
        <w:t>Ηλεκτρονική Βιβλιοθήκη ΑΑΔΕ</w:t>
      </w:r>
    </w:p>
    <w:p>
      <w:pPr>
        <w:spacing w:before="240" w:after="240"/>
        <w:rPr>
          <w:lang w:val="el" w:eastAsia="el"/>
        </w:rPr>
      </w:pPr>
      <w:r>
        <w:rPr>
          <w:b/>
          <w:bCs/>
          <w:lang w:val="el" w:eastAsia="el"/>
        </w:rPr>
        <w:t xml:space="preserve">4. </w:t>
      </w:r>
      <w:r>
        <w:rPr>
          <w:b/>
          <w:bCs/>
          <w:lang w:val="el" w:eastAsia="el"/>
        </w:rPr>
        <w:t>Αποδέκτες πίνακα Γ΄ (εκτός του αριθμού 2 αυτού)</w:t>
      </w:r>
    </w:p>
    <w:p>
      <w:pPr>
        <w:spacing w:before="240" w:after="240"/>
        <w:rPr>
          <w:lang w:val="el" w:eastAsia="el"/>
        </w:rPr>
      </w:pPr>
      <w:r>
        <w:rPr>
          <w:b/>
          <w:bCs/>
          <w:lang w:val="el" w:eastAsia="el"/>
        </w:rPr>
        <w:t xml:space="preserve">5. </w:t>
      </w:r>
      <w:r>
        <w:rPr>
          <w:b/>
          <w:bCs/>
          <w:lang w:val="el" w:eastAsia="el"/>
        </w:rPr>
        <w:t>Επιχειρησιακή Δ/νση ΣΔΟΕ Αττικής και Επιχειρησιακή Δ/νση ΣΔΟΕ Μακεδονίας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κ. Υπουργού Οικονομικών</w:t>
      </w:r>
    </w:p>
    <w:p>
      <w:pPr>
        <w:spacing w:before="240" w:after="240"/>
        <w:rPr>
          <w:lang w:val="el" w:eastAsia="el"/>
        </w:rPr>
      </w:pPr>
      <w:r>
        <w:rPr>
          <w:b/>
          <w:bCs/>
          <w:lang w:val="el" w:eastAsia="el"/>
        </w:rPr>
        <w:t xml:space="preserve">2. </w:t>
      </w:r>
      <w:r>
        <w:rPr>
          <w:b/>
          <w:bCs/>
          <w:lang w:val="el" w:eastAsia="el"/>
        </w:rPr>
        <w:t>Γραφείο κ. Υφυπουργού Οικονομικών</w:t>
      </w:r>
    </w:p>
    <w:p>
      <w:pPr>
        <w:spacing w:before="240" w:after="240"/>
        <w:rPr>
          <w:lang w:val="el" w:eastAsia="el"/>
        </w:rPr>
      </w:pPr>
      <w:r>
        <w:rPr>
          <w:b/>
          <w:bCs/>
          <w:lang w:val="el" w:eastAsia="el"/>
        </w:rPr>
        <w:t xml:space="preserve">3. </w:t>
      </w:r>
      <w:r>
        <w:rPr>
          <w:b/>
          <w:bCs/>
          <w:lang w:val="el" w:eastAsia="el"/>
        </w:rPr>
        <w:t>Γραφείο Γενικής Γραμματείας Φορολογικής Πολιτικής &amp; Δημόσιας Περιουσίας</w:t>
      </w:r>
    </w:p>
    <w:p>
      <w:pPr>
        <w:spacing w:before="240" w:after="240"/>
        <w:rPr>
          <w:lang w:val="el" w:eastAsia="el"/>
        </w:rPr>
      </w:pPr>
      <w:r>
        <w:rPr>
          <w:b/>
          <w:bCs/>
          <w:lang w:val="el" w:eastAsia="el"/>
        </w:rPr>
        <w:t xml:space="preserve">4. </w:t>
      </w:r>
      <w:r>
        <w:rPr>
          <w:b/>
          <w:bCs/>
          <w:lang w:val="el" w:eastAsia="el"/>
        </w:rPr>
        <w:t>Αποδέκτες πινάκων Α΄, Β΄ (εκτός των αριθ.1 και 2 αυτού), Ζ΄, Η΄, Θ΄, Ι΄, ΙΒ΄, ΙΓ΄, ΙΔ΄, ΙΕ΄, ΙΣΤ΄, ΙΖ΄, ΙΗ΄, ΙΘ΄, Κ΄, ΚΑ΄, ΚΒ΄ και ΚΓ΄</w:t>
      </w:r>
    </w:p>
    <w:p>
      <w:pPr>
        <w:spacing w:before="240" w:after="240"/>
        <w:rPr>
          <w:lang w:val="el" w:eastAsia="el"/>
        </w:rPr>
      </w:pPr>
      <w:r>
        <w:rPr>
          <w:b/>
          <w:bCs/>
          <w:lang w:val="el" w:eastAsia="el"/>
        </w:rPr>
        <w:t xml:space="preserve">5. </w:t>
      </w:r>
      <w:r>
        <w:rPr>
          <w:b/>
          <w:bCs/>
          <w:lang w:val="el" w:eastAsia="el"/>
        </w:rPr>
        <w:t>ΔΤΔ – Εγκεκριμένοι Οικονομικοί Φορείς</w:t>
      </w:r>
    </w:p>
    <w:p>
      <w:pPr>
        <w:spacing w:before="240" w:after="240"/>
        <w:rPr>
          <w:lang w:val="el" w:eastAsia="el"/>
        </w:rPr>
      </w:pPr>
      <w:r>
        <w:rPr>
          <w:b/>
          <w:bCs/>
          <w:lang w:val="el" w:eastAsia="el"/>
        </w:rPr>
        <w:t xml:space="preserve">6. </w:t>
      </w:r>
      <w:r>
        <w:rPr>
          <w:b/>
          <w:bCs/>
          <w:lang w:val="el" w:eastAsia="el"/>
        </w:rPr>
        <w:t>Υπουργείο Οικονομικών, Επιτροπή Λογιστικής Τυποποίησης και Ελέγχων (ΕΛΤΕ), Βουλής 7 - 105 62, Αθήνα</w:t>
      </w:r>
    </w:p>
    <w:p>
      <w:pPr>
        <w:spacing w:before="240" w:after="240"/>
        <w:rPr>
          <w:lang w:val="el" w:eastAsia="el"/>
        </w:rPr>
      </w:pPr>
      <w:r>
        <w:rPr>
          <w:b/>
          <w:bCs/>
          <w:lang w:val="el" w:eastAsia="el"/>
        </w:rPr>
        <w:t xml:space="preserve">7. </w:t>
      </w:r>
      <w:r>
        <w:rPr>
          <w:b/>
          <w:bCs/>
          <w:lang w:val="el" w:eastAsia="el"/>
        </w:rPr>
        <w:t>Υπουργείο Ανάπτυξης και Επενδύσεων, Γενική Γραμματεία Εμπορίου &amp; Προστασίας Καταναλωτή, Γενική Δ/νση Αγοράς, Δ/νση Εταιρειών, Πλ. Κάνιγγος, Τ.Κ. 10181 Αθήνα</w:t>
      </w:r>
    </w:p>
    <w:p>
      <w:pPr>
        <w:spacing w:before="240" w:after="240"/>
        <w:rPr>
          <w:lang w:val="el" w:eastAsia="el"/>
        </w:rPr>
      </w:pPr>
      <w:r>
        <w:rPr>
          <w:b/>
          <w:bCs/>
          <w:lang w:val="el" w:eastAsia="el"/>
        </w:rPr>
        <w:t xml:space="preserve">8. </w:t>
      </w:r>
      <w:r>
        <w:rPr>
          <w:b/>
          <w:bCs/>
          <w:lang w:val="el" w:eastAsia="el"/>
        </w:rPr>
        <w:t>ΠΕΡΙΟΔΙΚΟ «ΦΟΡΟΛΟΓΙΚΗ ΕΠΙΘΕΩΡΗΣΗ»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κ. Γενικού Δ/ντή Φορολογικής Διοίκησης</w:t>
      </w:r>
    </w:p>
    <w:p>
      <w:pPr>
        <w:spacing w:before="240" w:after="240"/>
        <w:rPr>
          <w:lang w:val="el" w:eastAsia="el"/>
        </w:rPr>
      </w:pPr>
      <w:r>
        <w:rPr>
          <w:b/>
          <w:bCs/>
          <w:lang w:val="el" w:eastAsia="el"/>
        </w:rPr>
        <w:t xml:space="preserve">3. </w:t>
      </w:r>
      <w:r>
        <w:rPr>
          <w:b/>
          <w:bCs/>
          <w:lang w:val="el" w:eastAsia="el"/>
        </w:rPr>
        <w:t>Γραφεία κ.κ. Γενικών Δ/ντών ΑΑΔΕ</w:t>
      </w:r>
    </w:p>
    <w:p>
      <w:pPr>
        <w:spacing w:before="240" w:after="240"/>
        <w:rPr>
          <w:lang w:val="el" w:eastAsia="el"/>
        </w:rPr>
      </w:pPr>
      <w:r>
        <w:rPr>
          <w:b/>
          <w:bCs/>
          <w:lang w:val="el" w:eastAsia="el"/>
        </w:rPr>
        <w:t xml:space="preserve">4. </w:t>
      </w:r>
      <w:r>
        <w:rPr>
          <w:b/>
          <w:bCs/>
          <w:lang w:val="el" w:eastAsia="el"/>
        </w:rPr>
        <w:t>Διεύθυνση Εφαρμογής Άμεσης Φορολογίας – Τμήματα Α΄, Β΄, Γ΄</w:t>
      </w:r>
    </w:p>
    <w:p>
      <w:pPr>
        <w:spacing w:before="240" w:after="240"/>
        <w:rPr>
          <w:lang w:val="el" w:eastAsia="el"/>
        </w:rPr>
      </w:pPr>
      <w:r>
        <w:rPr>
          <w:b/>
          <w:bCs/>
          <w:lang w:val="el" w:eastAsia="el"/>
        </w:rPr>
        <w:t xml:space="preserve">5. </w:t>
      </w:r>
      <w:r>
        <w:rPr>
          <w:b/>
          <w:bCs/>
          <w:lang w:val="el" w:eastAsia="el"/>
        </w:rPr>
        <w:t>Διεύθυνση Νομικής Υποστήριξης</w:t>
      </w:r>
    </w:p>
    <w:p>
      <w:pPr>
        <w:spacing w:before="240" w:after="240"/>
        <w:rPr>
          <w:lang w:val="el" w:eastAsia="el"/>
        </w:rPr>
      </w:pPr>
      <w:r>
        <w:rPr>
          <w:b/>
          <w:bCs/>
          <w:lang w:val="el" w:eastAsia="el"/>
        </w:rPr>
        <w:t xml:space="preserve">6. </w:t>
      </w:r>
      <w:r>
        <w:rPr>
          <w:b/>
          <w:bCs/>
          <w:lang w:val="el" w:eastAsia="el"/>
        </w:rPr>
        <w:t>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b@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