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ΨΨΧ946ΜΠ3Ζ-ΖΦΦ</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210-3375079,149</w:t>
      </w:r>
    </w:p>
    <w:p>
      <w:pPr>
        <w:spacing w:before="240" w:after="240"/>
        <w:rPr>
          <w:lang w:val="el" w:eastAsia="el"/>
        </w:rPr>
      </w:pPr>
      <w:hyperlink r:id="rId4" w:history="1">
        <w:r>
          <w:rPr>
            <w:rStyle w:val="Hyperlink"/>
            <w:color w:val="0000EE"/>
            <w:u w:color="0000EE"/>
            <w:lang w:val="el" w:eastAsia="el"/>
          </w:rPr>
          <w:t>deaf.c@aade.gr</w:t>
        </w:r>
      </w:hyperlink>
    </w:p>
    <w:p>
      <w:pPr>
        <w:spacing w:before="240" w:after="240"/>
        <w:rPr>
          <w:lang w:val="el" w:eastAsia="el"/>
        </w:rPr>
      </w:pPr>
      <w:r>
        <w:rPr>
          <w:b/>
          <w:bCs/>
          <w:lang w:val="el" w:eastAsia="el"/>
        </w:rPr>
        <w:t>ΘΕΜΑ: Παροχή οδηγιών αναφορικά με τον προσδιορισμό φόρου και εισφοράς σε περίπτωση χορήγησης πιστοποιητικού αργίας για επαγγελματικά πλοία αναψυχής και τουριστικά ημερόπλοια του ν. 4256/2014 (Α’ 92) για το χρονικό διάστημα από 01.01.2021 έως 03.05.2021 κατά το οποίο επιβλήθηκαν μέτρα απαγόρευσης της επαγγελματικής τους δραστηριότητας λόγω covid -19.</w:t>
      </w:r>
    </w:p>
    <w:p>
      <w:pPr>
        <w:spacing w:before="240" w:after="240"/>
        <w:rPr>
          <w:lang w:val="el" w:eastAsia="el"/>
        </w:rPr>
      </w:pPr>
      <w:r>
        <w:rPr>
          <w:b/>
          <w:bCs/>
          <w:lang w:val="el" w:eastAsia="el"/>
        </w:rPr>
        <w:t>ΠΕΡΙΛΗΨΗΑ) ΑΝΤΙΚΕΙΜΕΝΟ</w:t>
      </w:r>
    </w:p>
    <w:p>
      <w:pPr>
        <w:spacing w:before="240" w:after="240"/>
        <w:rPr>
          <w:lang w:val="el" w:eastAsia="el"/>
        </w:rPr>
      </w:pPr>
      <w:r>
        <w:rPr>
          <w:b/>
          <w:bCs/>
          <w:lang w:val="el" w:eastAsia="el"/>
        </w:rPr>
        <w:t>Εγκύκλιος που αφορά στον προσδιορισμό φόρου και εισφοράς στην περίπτωση χορήγησης πιστοποιητικού αργίας για επαγγελματικά πλοία αναψυχής και τουριστικά ημερόπλοια του ν. 4256/2014 (Α’ 92) για το χρονικό διάστημα από 01.01.2021 έως 03.05.2021 κατά το οποίο επιβλήθηκαν με κρατική εντολή μέτρα απαγόρευσης της επαγγελματικής τους δραστηριότητας λόγω covid -19.</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εφαρμογή της αργίας στα επαγγελματικά πλοία αναψυχής και τουριστικά ημερόπλοια του ν. 4256/2014 (Α’ 92) για το χρονικό διάστημα από 01.01.2021 έως 03.05.2021 κατά το οποίο επιβλήθηκαν με κρατική εντολή μέτρα απαγόρευσης της επαγγελματικής τους δραστηριότητας λόγω covid -19.</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πλοιοκτήτες ή πλοιοκτήτριες εταιρείες εγγεγραμμένους στο οικείο νηολόγιο κατά την πρώτη ημέρα εκάστου ημερολογιακού έτους, ανεξαρτήτως της κατοικίας ή της διαμονής ή της έδρας αυτών στην ημεδαπή ή αλλοδαπή.</w:t>
      </w:r>
    </w:p>
    <w:p>
      <w:pPr>
        <w:spacing w:before="240" w:after="240"/>
        <w:rPr>
          <w:lang w:val="el" w:eastAsia="el"/>
        </w:rPr>
      </w:pPr>
      <w:r>
        <w:rPr>
          <w:b/>
          <w:bCs/>
          <w:lang w:val="el" w:eastAsia="el"/>
        </w:rPr>
        <w:t>Σχετικά με το πιο πάνω θέμα, θέτουμε υπόψη σας τα ακόλουθα:</w:t>
      </w:r>
    </w:p>
    <w:p>
      <w:pPr>
        <w:spacing w:before="240" w:after="240"/>
        <w:rPr>
          <w:lang w:val="el" w:eastAsia="el"/>
        </w:rPr>
      </w:pPr>
      <w:r>
        <w:rPr>
          <w:lang w:val="el" w:eastAsia="el"/>
        </w:rPr>
        <w:t xml:space="preserve">1. </w:t>
      </w:r>
      <w:r>
        <w:rPr>
          <w:b/>
          <w:bCs/>
          <w:lang w:val="el" w:eastAsia="el"/>
        </w:rPr>
        <w:t>Με τις διατάξεις της παρ. 1 του άρθρου 1 του ν. 27/1975 (Α΄77) επιβάλλεται κατά τις διατάξεις του νόμου αυτού, φόρος και εισφορά επί των υπό ελληνική σημαία πλοίων.</w:t>
      </w:r>
    </w:p>
    <w:p>
      <w:pPr>
        <w:spacing w:before="240" w:after="240"/>
        <w:rPr>
          <w:lang w:val="el" w:eastAsia="el"/>
        </w:rPr>
      </w:pPr>
      <w:r>
        <w:rPr>
          <w:lang w:val="el" w:eastAsia="el"/>
        </w:rPr>
        <w:t xml:space="preserve">2. </w:t>
      </w:r>
      <w:r>
        <w:rPr>
          <w:b/>
          <w:bCs/>
          <w:lang w:val="el" w:eastAsia="el"/>
        </w:rPr>
        <w:t>Με τις διατάξεις της παρ. 1 του άρθρου 2 του ανωτέρω νόμου ορίζεται ότι ο φόρος που επιβάλλεται με βάση τις διατάξεις αυτού εξαντλεί κάθε υποχρέωση του πλοιοκτήτη φυσικού ή νομικού προσώπου, καθώς και μετόχου ή εταίρου ημεδαπής ή αλλοδαπής εταιρείας οποιουδήποτε τύπου από τον φόρο εισοδήματος, όσον αφορά στα κέρδη τα οποία προκύπτουν από την εκμετάλλευση του πλοίου.</w:t>
      </w:r>
    </w:p>
    <w:p>
      <w:pPr>
        <w:spacing w:before="240" w:after="240"/>
        <w:rPr>
          <w:lang w:val="el" w:eastAsia="el"/>
        </w:rPr>
      </w:pPr>
      <w:r>
        <w:rPr>
          <w:lang w:val="el" w:eastAsia="el"/>
        </w:rPr>
        <w:t xml:space="preserve">3. </w:t>
      </w:r>
      <w:r>
        <w:rPr>
          <w:b/>
          <w:bCs/>
          <w:lang w:val="el" w:eastAsia="el"/>
        </w:rPr>
        <w:t>Περαιτέρω, με τις διατάξεις της περ. β’ της παρ. 1 του άρθρου 5 του ν.27/1975 ορίζεται ότι στην περίπτωση πλήρως αποδεδειγμένης αργίας του πλοίου λόγω επισκευών, ελλείψεως εργασίας ή οιασδήποτε άλλης αιτίας, ο φόρος μειώνεται ανάλογα με τις ημέρες αργίας, για πλοία της δευτέρας κατηγορίας εφ’ όσον η αργία διήρκεσε επί συνεχές χρονικό διάστημα μεγαλύτερο των είκοσι ημερών, κατά το έτος της φορολογίας.</w:t>
      </w:r>
    </w:p>
    <w:p>
      <w:pPr>
        <w:spacing w:before="240" w:after="240"/>
        <w:rPr>
          <w:lang w:val="el" w:eastAsia="el"/>
        </w:rPr>
      </w:pPr>
      <w:r>
        <w:rPr>
          <w:lang w:val="el" w:eastAsia="el"/>
        </w:rPr>
        <w:t xml:space="preserve">4. </w:t>
      </w:r>
      <w:r>
        <w:rPr>
          <w:b/>
          <w:bCs/>
          <w:lang w:val="el" w:eastAsia="el"/>
        </w:rPr>
        <w:t>Επιπλέον, με την περ. β΄ της παρ. 2 του άρθρου 5 του ιδίου νόμου ορίζεται ότι η μείωση από τον φόρο λόγω αργίας για τα πλοία αυτά, πραγματοποιείται με αίτηση του υπόχρεου εντός είκοσι ημερών από την κοινοποίηση βεβαίωσης του φόρου.</w:t>
      </w:r>
    </w:p>
    <w:p>
      <w:pPr>
        <w:spacing w:before="240" w:after="240"/>
        <w:rPr>
          <w:lang w:val="el" w:eastAsia="el"/>
        </w:rPr>
      </w:pPr>
      <w:r>
        <w:rPr>
          <w:lang w:val="el" w:eastAsia="el"/>
        </w:rPr>
        <w:t xml:space="preserve">5. </w:t>
      </w:r>
      <w:r>
        <w:rPr>
          <w:b/>
          <w:bCs/>
          <w:lang w:val="el" w:eastAsia="el"/>
        </w:rPr>
        <w:t>Mε τις διατάξεις της παρ. 3 του άρθρου 5 του ν. 27/1975 η αργία του πλοίου θεωρείται πλήρως αποδεδειγμένη, εφόσον βεβαιώνεται με πιστοποιητικό από την αρμόδια Ελληνική ή προξενική Αρχή ή ελλείψει αυτών με πιστοποιητικό αλλοδαπής Αρχής του τόπου ναυλοχίας του πλοίου επίσημα μεταφρασμένο και σε περίπτωση έλλειψης όλων των ανωτέρω Αρχών, με θεωρημένο αντίγραφο του ημερολογίου του πλοίου.</w:t>
      </w:r>
    </w:p>
    <w:p>
      <w:pPr>
        <w:spacing w:before="240" w:after="240"/>
        <w:rPr>
          <w:lang w:val="el" w:eastAsia="el"/>
        </w:rPr>
      </w:pPr>
      <w:r>
        <w:rPr>
          <w:lang w:val="el" w:eastAsia="el"/>
        </w:rPr>
        <w:t xml:space="preserve">6. </w:t>
      </w:r>
      <w:r>
        <w:rPr>
          <w:b/>
          <w:bCs/>
          <w:lang w:val="el" w:eastAsia="el"/>
        </w:rPr>
        <w:t>Επιπρόσθετα, με βάση την υπό στοιχεία Ε. 2160/2021 εγκύκλιο του Διοικητή ΑΑΔΕ διευκρινίστηκε ότι για τα χρονικά διαστήματα από 15.03.2020 έως και 28.05.2020, καθώς και από 06.11.2020 έως και 31.12.2020 για τα οποία επιβλήθηκαν με κρατική εντολή μέτρα απαγόρευσης της επαγγελματικής δραστηριότητας των επαγγελματικών πλοίων αναψυχής και τουριστικών ημερόπλοιων του ν.4256/2014, η αργία λόγω της κρατικής εντολής (άλλη αιτία) , θεωρείται πλήρως αποδεδειγμένη, εφόσον έχει χορηγηθεί πιστοποιητικό αργίας από την αρμόδια Λιμενική Αρχή (άρθρο 5 παρ.3 του ν. 27/1975).</w:t>
      </w:r>
    </w:p>
    <w:p>
      <w:pPr>
        <w:spacing w:before="240" w:after="240"/>
        <w:rPr>
          <w:lang w:val="el" w:eastAsia="el"/>
        </w:rPr>
      </w:pPr>
      <w:r>
        <w:rPr>
          <w:lang w:val="el" w:eastAsia="el"/>
        </w:rPr>
        <w:t xml:space="preserve">7. </w:t>
      </w:r>
      <w:r>
        <w:rPr>
          <w:b/>
          <w:bCs/>
          <w:lang w:val="el" w:eastAsia="el"/>
        </w:rPr>
        <w:t>Επίσης, με βάση το υπ΄ αριθμ. πρωτ. 3133.2-1/78566/2021/26-10-2021 έγγραφο του Υπουργείου Ναυτιλίας και Νησιωτικής Πολιτικής διευκρινίσθηκε ότι με τις κοινές υπουργικές αποφάσεις των Υπουργών Υγείας, Υποδομών και Μεταφορών και Ναυτιλίας και Νησιωτικής Πολιτικής: υπ’ αριθ. Δ1α/ΓΠ.οικ.: 80588 (Β΄ 5509/15-12-2020) και επόμενες έως την αριθ. Δ1α/Γ.Π.οικ. 27683 (Β΄ 1814/29-04-2021), για το χρονικό διάστημα από 01.01.2021 έως 03.05.2021 επιβλήθηκαν μέτρα απαγόρευσης της επαγγελματικής δραστηριότητας στα επαγγελματικά πλοία αναψυχής και στα επαγγελματικά τουριστικά ημερόπλοια προς περιορισμό της διάδοσης του κορωνοϊού CΟVID-19 και ζητήθηκε η χορήγηση του πιστοποιητικού αργίας για το ανωτέρω χρονικό διάστημα λαμβάνοντας υπόψη τις οδηγίες που αναφέρονται στο υπ΄ αριθμ. πρωτ. 3133.2-1/53197/2021/21-7-2021 έγγραφο του Υπουργείου Ναυτιλίας και Νησιωτικής Πολιτικής και με ανάλογη εφαρμογή των αναφερόμενων στην Ε. 2160/5.8.2021 εγκύκλιό μας.</w:t>
      </w:r>
    </w:p>
    <w:p>
      <w:pPr>
        <w:spacing w:before="240" w:after="240"/>
        <w:rPr>
          <w:lang w:val="el" w:eastAsia="el"/>
        </w:rPr>
      </w:pPr>
      <w:r>
        <w:rPr>
          <w:b/>
          <w:bCs/>
          <w:lang w:val="el" w:eastAsia="el"/>
        </w:rPr>
        <w:t>Ως εκ τούτου, για λόγους χρηστής διοίκησης, το πιστοποιητικό αργίας για πιο πάνω χρονικό διάστημα δύναται να χορηγηθεί από την αρμόδια Λιμενική Αρχή κατόπιν αιτήσεως του ενδιαφερομένου, χωρίς απαραίτητα να υπάρχει προηγούμενη αίτηση για καταχώριση εγγραφής στο Βιβλίο αργούντων πλοίων του υπό την πλοιοκτησία του επαγγελματικού πλοίου αναψυχής ή επαγγελματικού τουριστικού ημερόπλοιου και με τις προϋποθέσεις που αναφέρονται στο ίδιο έγγραφο.</w:t>
      </w:r>
    </w:p>
    <w:p>
      <w:pPr>
        <w:spacing w:before="240" w:after="240"/>
        <w:rPr>
          <w:lang w:val="el" w:eastAsia="el"/>
        </w:rPr>
      </w:pPr>
      <w:r>
        <w:rPr>
          <w:lang w:val="el" w:eastAsia="el"/>
        </w:rPr>
        <w:t xml:space="preserve">8. </w:t>
      </w:r>
      <w:r>
        <w:rPr>
          <w:b/>
          <w:bCs/>
          <w:lang w:val="el" w:eastAsia="el"/>
        </w:rPr>
        <w:t>Κατόπιν των ανωτέρω, και για χρονικό διάστημα από 01.01.2021 έως 03.05.2021 για το οποίο επιβλήθηκαν με κρατική εντολή μέτρα απαγόρευσης της επαγγελματικής δραστηριότητας των επαγγελματικών πλοίων αναψυχής και τουριστικών ημερόπλοιων του ν.4256/2014, η αργία λόγω της κρατικής εντολής (άλλη αιτία), θεωρείται πλήρως αποδεδειγμένη, εφόσον έχει χορηγηθεί πιστοποιητικό αργίας από την αρμόδια Λιμενική Αρχή (άρθρο 5 παρ. 3 του ν. 27/1975).</w:t>
      </w:r>
    </w:p>
    <w:p>
      <w:pPr>
        <w:spacing w:before="240" w:after="240"/>
        <w:rPr>
          <w:lang w:val="el" w:eastAsia="el"/>
        </w:rPr>
      </w:pPr>
      <w:r>
        <w:rPr>
          <w:lang w:val="el" w:eastAsia="el"/>
        </w:rPr>
        <w:t xml:space="preserve">9. </w:t>
      </w:r>
      <w:r>
        <w:rPr>
          <w:b/>
          <w:bCs/>
          <w:lang w:val="el" w:eastAsia="el"/>
        </w:rPr>
        <w:t>Σε όσες περιπτώσεις έχουν εκδοθεί πράξεις διοικητικού προσδιορισμού φόρου που αφορούν επαγγελματικά πλοία αναψυχής και τουριστικά ημερόπλοια του ν. 4256/2014 για το φορολογικό έτος 2021 λόγω μεταβίβασης ή υποθήκευσης του πλοίου ή άλλης αιτίας όπου μέχρι την έκδοση της παρούσας δεν έχουν εκδοθεί πιστοποιητικά αργίας από τις αρμόδιες λιμενικές αρχές για τα πιο πάνω χρονικά διαστήματα, για λόγους χρηστής διοίκησης, δύναται τα πιστοποιητικά αυτά να υποβάλλονται με αίτηση στην αρμόδια Δ.Ο.Υ. εντός είκοσι (20) ημερών από την έκδοσή τους. Τα πιστοποιητικά αυτά και οι σχετικές αιτήσεις υποβάλλονται στην ψηφιακή πύλη της ΑΑΔΕ (my aade.gov.gr) και στην εφαρμογή «Τα Αιτήματά μου» επιλέγοντας τη θεματική ομάδα «πλοία» και τη διαδικασία «Αργία του πλοίου (άρθρο 5 του ν.27/1975)».</w:t>
      </w:r>
    </w:p>
    <w:p>
      <w:pPr>
        <w:spacing w:before="240" w:after="240"/>
        <w:rPr>
          <w:lang w:val="el" w:eastAsia="el"/>
        </w:rPr>
      </w:pPr>
      <w:r>
        <w:rPr>
          <w:b/>
          <w:bCs/>
          <w:lang w:val="el" w:eastAsia="el"/>
        </w:rPr>
        <w:t>Μετά την κατά τα ανωτέρω υποβολή του πιστοποιητικού στην αρμόδια Δ.Ο.Υ. εκδίδεται νέα πράξη διοικητικού προσδιορισμού φόρου, λαμβάνοντας υπόψη τα προαναφερόμενα διαστήματα της αργίας και τα ποσά φόρου που βεβαιώθηκαν με την αρχική πράξη διοικητικού προσδιορισμού του φόρου και αναλογούν στα διαστήματα αυτά, διαγράφονται ή επιστρέφονται κατά περίπτωση.</w:t>
      </w:r>
    </w:p>
    <w:p>
      <w:pPr>
        <w:spacing w:before="240" w:after="240"/>
        <w:rPr>
          <w:lang w:val="el" w:eastAsia="el"/>
        </w:rPr>
      </w:pPr>
      <w:r>
        <w:rPr>
          <w:lang w:val="el" w:eastAsia="el"/>
        </w:rPr>
        <w:t xml:space="preserve">10. </w:t>
      </w:r>
      <w:r>
        <w:rPr>
          <w:b/>
          <w:bCs/>
          <w:lang w:val="el" w:eastAsia="el"/>
        </w:rPr>
        <w:t>Οι πράξεις διοικητικού προσδιορισμού του φόρου πλοίων που θα εκδοθούν κατά τα ανωτέρω κοινοποιούνται ηλεκτρονικά σύμφωνα με τα οριζόμενα στις διατάξεις της περίπτωσης α΄ της παραγράφου 2 και της περίπτωσης α΄ της παραγράφου 3 του άρθρου 5 του ν. 4174/2013 κατά περίπτωση.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Δ/νση Στρατηγικής Τεχνολογικών Πληροφορικής (ΔΙ.Σ.ΤΕ.ΠΛ) (με την παράκληση να αναρτηθεί στην Ηλεκτρονική Βιβλιοθήκη)</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Γεν. Γραμ.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Υπουργείο Ναυτιλίας και Νησιωτικής Πολιτικής</w:t>
      </w:r>
    </w:p>
    <w:p>
      <w:pPr>
        <w:spacing w:before="240" w:after="240"/>
        <w:rPr>
          <w:lang w:val="el" w:eastAsia="el"/>
        </w:rPr>
      </w:pPr>
      <w:r>
        <w:rPr>
          <w:lang w:val="el" w:eastAsia="el"/>
        </w:rPr>
        <w:t xml:space="preserve">5. </w:t>
      </w:r>
      <w:r>
        <w:rPr>
          <w:b/>
          <w:bCs/>
          <w:lang w:val="el" w:eastAsia="el"/>
        </w:rPr>
        <w:t>Γενική Γραμματεία Λιμένων, Λιμενικής Πολιτικής και Ναυτιλιακών Επενδύσεων</w:t>
      </w:r>
    </w:p>
    <w:p>
      <w:pPr>
        <w:spacing w:before="240" w:after="240"/>
        <w:rPr>
          <w:lang w:val="el" w:eastAsia="el"/>
        </w:rPr>
      </w:pPr>
      <w:r>
        <w:rPr>
          <w:b/>
          <w:bCs/>
          <w:lang w:val="el" w:eastAsia="el"/>
        </w:rPr>
        <w:t>Γενική Διεύθυνση Λ.Λ.Π.Ν.Ε.</w:t>
      </w:r>
    </w:p>
    <w:p>
      <w:pPr>
        <w:spacing w:before="240" w:after="240"/>
        <w:rPr>
          <w:lang w:val="el" w:eastAsia="el"/>
        </w:rPr>
      </w:pPr>
      <w:r>
        <w:rPr>
          <w:b/>
          <w:bCs/>
          <w:lang w:val="el" w:eastAsia="el"/>
        </w:rPr>
        <w:t>Διεύθυνση Ναυτιλιακών Επενδύσεων και θαλάσσιου τουρισμού</w:t>
      </w:r>
    </w:p>
    <w:p>
      <w:pPr>
        <w:pStyle w:val="Heading1"/>
        <w:spacing w:before="240" w:after="240"/>
        <w:rPr>
          <w:lang w:val="el" w:eastAsia="el"/>
        </w:rPr>
      </w:pPr>
      <w:r>
        <w:rPr>
          <w:rStyle w:val="hierarchy-num"/>
          <w:b/>
          <w:bCs/>
          <w:lang w:val="el" w:eastAsia="el"/>
        </w:rPr>
        <w:t>Τμήμα Β΄</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lang w:val="el" w:eastAsia="el"/>
        </w:rPr>
        <w:t xml:space="preserve">6. </w:t>
      </w:r>
      <w:r>
        <w:rPr>
          <w:b/>
          <w:bCs/>
          <w:lang w:val="el" w:eastAsia="el"/>
        </w:rPr>
        <w:t>Αποδέκτες πίνακα Η΄ (εκτός 4,10 και 11)</w:t>
      </w:r>
    </w:p>
    <w:p>
      <w:pPr>
        <w:spacing w:before="240" w:after="240"/>
        <w:rPr>
          <w:lang w:val="el" w:eastAsia="el"/>
        </w:rPr>
      </w:pPr>
      <w:r>
        <w:rPr>
          <w:lang w:val="el" w:eastAsia="el"/>
        </w:rPr>
        <w:t xml:space="preserve">7. </w:t>
      </w:r>
      <w:r>
        <w:rPr>
          <w:b/>
          <w:bCs/>
          <w:lang w:val="el" w:eastAsia="el"/>
        </w:rPr>
        <w:t>Αποδέκτες πίνακα ΙΒ΄(5 και 7)</w:t>
      </w:r>
    </w:p>
    <w:p>
      <w:pPr>
        <w:spacing w:before="240" w:after="240"/>
        <w:rPr>
          <w:lang w:val="el" w:eastAsia="el"/>
        </w:rPr>
      </w:pPr>
      <w:r>
        <w:rPr>
          <w:lang w:val="el" w:eastAsia="el"/>
        </w:rPr>
        <w:t xml:space="preserve">8. </w:t>
      </w:r>
      <w:r>
        <w:rPr>
          <w:b/>
          <w:bCs/>
          <w:lang w:val="el" w:eastAsia="el"/>
        </w:rPr>
        <w:t>Αποδέκτες πίνακα ΚΓ΄</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Αν. Προϊσταμένου Διεύθυνσης Άμεσης Φορολογίας</w:t>
      </w:r>
    </w:p>
    <w:p>
      <w:pPr>
        <w:spacing w:before="240" w:after="240"/>
        <w:rPr>
          <w:lang w:val="el" w:eastAsia="el"/>
        </w:rPr>
      </w:pPr>
      <w:r>
        <w:rPr>
          <w:lang w:val="el" w:eastAsia="el"/>
        </w:rPr>
        <w:t xml:space="preserve">7. </w:t>
      </w:r>
      <w:r>
        <w:rPr>
          <w:b/>
          <w:bCs/>
          <w:lang w:val="el" w:eastAsia="el"/>
        </w:rPr>
        <w:t>Δ/νση Εφαρμογής Άμεσης Φορολογίας – Τμήματα Α, Β΄και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