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u w:val="single"/>
          <w:lang w:val="el" w:eastAsia="el"/>
        </w:rPr>
        <w:t>ΑΟΡΘΗ ΕΠΑΝΑΛΗΨΗ</w:t>
      </w:r>
    </w:p>
    <w:p>
      <w:pPr>
        <w:pStyle w:val="PreambelText"/>
        <w:spacing w:before="240" w:after="240"/>
        <w:rPr>
          <w:lang w:val="el" w:eastAsia="el"/>
        </w:rPr>
      </w:pPr>
      <w:r>
        <w:rPr>
          <w:b/>
          <w:bCs/>
          <w:lang w:val="el" w:eastAsia="el"/>
        </w:rPr>
        <w:t>ΑΑΔΑ: 684Σ46ΜΠ3Ζ-Μ0Γ</w:t>
      </w:r>
    </w:p>
    <w:p>
      <w:pPr>
        <w:pStyle w:val="PreambelText"/>
        <w:spacing w:before="240" w:after="240"/>
        <w:rPr>
          <w:lang w:val="el" w:eastAsia="el"/>
        </w:rPr>
      </w:pPr>
      <w:r>
        <w:rPr>
          <w:b/>
          <w:bCs/>
          <w:lang w:val="el" w:eastAsia="el"/>
        </w:rPr>
        <w:t>Αθήνα, 28/12/2021</w:t>
      </w:r>
    </w:p>
    <w:p>
      <w:pPr>
        <w:pStyle w:val="PreambelText"/>
        <w:spacing w:before="240" w:after="240"/>
        <w:rPr>
          <w:lang w:val="el" w:eastAsia="el"/>
        </w:rPr>
      </w:pPr>
      <w:r>
        <w:rPr>
          <w:b/>
          <w:bCs/>
          <w:lang w:val="el" w:eastAsia="el"/>
        </w:rPr>
        <w:t>Ε.2236</w:t>
      </w:r>
    </w:p>
    <w:p>
      <w:pPr>
        <w:pStyle w:val="PreambelText"/>
        <w:spacing w:before="240" w:after="240"/>
        <w:rPr>
          <w:lang w:val="el" w:eastAsia="el"/>
        </w:rPr>
      </w:pPr>
      <w:r>
        <w:rPr>
          <w:b/>
          <w:bCs/>
          <w:lang w:val="el" w:eastAsia="el"/>
        </w:rPr>
        <w:t>Α) ΓΕΝΙΚΗ ΔΙΕΥΘΥΝΣΗ ΦΟΡΟΛΟΓΙΚΗΣ ΔΙΟΙΚΗΣΗΣ</w:t>
      </w:r>
    </w:p>
    <w:p>
      <w:pPr>
        <w:pStyle w:val="PreambelText"/>
        <w:spacing w:before="240" w:after="240"/>
        <w:rPr>
          <w:lang w:val="el" w:eastAsia="el"/>
        </w:rPr>
      </w:pPr>
      <w:r>
        <w:rPr>
          <w:b/>
          <w:bCs/>
          <w:lang w:val="el" w:eastAsia="el"/>
        </w:rPr>
        <w:t>ΔΙΕΥΘΥΝΣΗ ΕΛΕΓΧΩΝ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A’</w:t>
      </w:r>
    </w:p>
    <w:p>
      <w:pPr>
        <w:spacing w:before="240" w:after="240"/>
        <w:rPr>
          <w:lang w:val="el" w:eastAsia="el"/>
        </w:rPr>
      </w:pPr>
      <w:r>
        <w:rPr>
          <w:b/>
          <w:bCs/>
          <w:lang w:val="el" w:eastAsia="el"/>
        </w:rPr>
        <w:t>Β) ΓΕΝΙΚΗ ΔΙΕΥΘΥΝΣΗ ΗΛΕΚΤΡΟΝΙΚΗΣ ΔΙΑΚΥΒΕΡΝΗΣΗΣ</w:t>
      </w:r>
    </w:p>
    <w:p>
      <w:pPr>
        <w:spacing w:before="240" w:after="240"/>
        <w:rPr>
          <w:lang w:val="el" w:eastAsia="el"/>
        </w:rPr>
      </w:pPr>
      <w:r>
        <w:rPr>
          <w:b/>
          <w:bCs/>
          <w:lang w:val="el" w:eastAsia="el"/>
        </w:rPr>
        <w:t>ΔΙΕΥΘΥΝΣΗ ΔΙΑΧΕΙΡΙΣΗΣ ΥΠΟΔΟΜΩΝ</w:t>
      </w:r>
    </w:p>
    <w:p>
      <w:pPr>
        <w:pStyle w:val="Heading1"/>
        <w:spacing w:before="240" w:after="240"/>
        <w:rPr>
          <w:lang w:val="el" w:eastAsia="el"/>
        </w:rPr>
      </w:pPr>
      <w:r>
        <w:rPr>
          <w:b/>
          <w:bCs/>
          <w:lang w:val="el" w:eastAsia="el"/>
        </w:rPr>
        <w:t>ΤΜΗΜΑ Ε΄</w:t>
      </w:r>
    </w:p>
    <w:p>
      <w:pPr>
        <w:pStyle w:val="Heading1"/>
        <w:spacing w:before="240" w:after="240"/>
        <w:rPr>
          <w:lang w:val="el" w:eastAsia="el"/>
        </w:rPr>
      </w:pPr>
      <w:r>
        <w:rPr>
          <w:b/>
          <w:bCs/>
          <w:lang w:val="el" w:eastAsia="el"/>
        </w:rPr>
        <w:t>- ΣΥΣΤΗΜΑΤΩΝ ΗΛΕΚΤΡΟΝΙΚΩΝ</w:t>
      </w:r>
    </w:p>
    <w:p>
      <w:pPr>
        <w:spacing w:before="240" w:after="240"/>
        <w:rPr>
          <w:lang w:val="el" w:eastAsia="el"/>
        </w:rPr>
      </w:pPr>
      <w:r>
        <w:rPr>
          <w:b/>
          <w:bCs/>
          <w:lang w:val="el" w:eastAsia="el"/>
        </w:rPr>
        <w:t>ΕΜΠΟΡΙΚΩΝ ΣΥΝΑΛΛΑΓΩΝ ΚΑΙ ΛΟΙΠΩΝ ΣΥΣΤΗΜΑΤΩΝ</w:t>
      </w:r>
    </w:p>
    <w:p>
      <w:pPr>
        <w:spacing w:before="240" w:after="240"/>
        <w:rPr>
          <w:lang w:val="el" w:eastAsia="el"/>
        </w:rPr>
      </w:pPr>
      <w:r>
        <w:rPr>
          <w:b/>
          <w:bCs/>
          <w:lang w:val="el" w:eastAsia="el"/>
        </w:rPr>
        <w:t>Ταχ. Δ/νση Ταχ. Κώδικας Τηλ.</w:t>
      </w:r>
    </w:p>
    <w:p>
      <w:pPr>
        <w:spacing w:before="240" w:after="240"/>
        <w:rPr>
          <w:lang w:val="el" w:eastAsia="el"/>
        </w:rPr>
      </w:pPr>
      <w:r>
        <w:rPr>
          <w:b/>
          <w:bCs/>
          <w:lang w:val="el" w:eastAsia="el"/>
        </w:rPr>
        <w:t>Url</w:t>
      </w:r>
    </w:p>
    <w:p>
      <w:pPr>
        <w:spacing w:before="240" w:after="240"/>
        <w:rPr>
          <w:lang w:val="el" w:eastAsia="el"/>
        </w:rPr>
      </w:pPr>
      <w:r>
        <w:rPr>
          <w:b/>
          <w:bCs/>
          <w:lang w:val="el" w:eastAsia="el"/>
        </w:rPr>
        <w:t>Θέμα: Παροχή οδηγιών για την αναγραφή της επιβαλλόμενης, στη διάθεση πλαστικών προϊόντων σύμφωνα με τις διατάξεις του άρθρου 4 του ν.4736/2020 (Α’200) όπως ισχύει, εισφοράς προστασίας του περιβάλλοντος επί των εκδιδόμενων παραστατικών πωλήσεων.</w:t>
      </w:r>
    </w:p>
    <w:p>
      <w:pPr>
        <w:spacing w:before="240" w:after="240"/>
        <w:rPr>
          <w:lang w:val="el" w:eastAsia="el"/>
        </w:rPr>
      </w:pPr>
      <w:r>
        <w:rPr>
          <w:b/>
          <w:bCs/>
          <w:lang w:val="el" w:eastAsia="el"/>
        </w:rPr>
        <w:t>ΠΕΡΙΛΗΨΗ ΕΓΚΥΚΛΙΟΥ</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Εγκύκλιος που αφορά την παροχή οδηγιών για την αναγραφή της επιβαλλόμενης, εισφοράς προστασίας του περιβάλλοντος επί των εκδιδόμενων παραστατικών πωλήσεων πλαστικών προϊόντων σύμφωνα με τις διατάξεις του άρθρου 4 του ν.4736/2020 (Α’200) όπως ισχύει.</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Η παρούσα εγκύκλιος παρέχει οδηγίες για την αναγραφή της εισφοράς προστασίας του περιβάλλοντος, που επιβάλλεται από την 01/01/2022 σύμφωνα με τις διατάξεις του άρθρου 4 του ν. 4736/2020 (Α'200), επί των εκδιδόμενων παραστατικών πωλήσεων στα πλαστικά προϊόντα που διατίθενται ως συσκευασία των τροφίμων και των ποτών κατά την πώληση τους από τις επιχειρήσεις μαζικής εστίασης και τις επιχειρήσεις λιανικού εμπορίου, οι οποίες πωλούν τρόφιμα και ποτά.</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Αφορά τις επιχειρήσεις μαζικής εστίασης, όπως αυτές ορίζονται στην παρ.5.Δ του άρθρου 2 της υπό στοιχεία Υ1γ/ΓΠ/οικ.47829/21.6.2017 απόφαση του Υπουργείου Υγείας (Β' 2161) και τις επιχειρήσεις λιανικού εμπορίου της παρ. 5.Γ. της ανωτέρω απόφασης, οι οποίες πωλούν τρόφιμα και ποτά.</w:t>
      </w:r>
    </w:p>
    <w:p>
      <w:pPr>
        <w:spacing w:before="240" w:after="240"/>
        <w:rPr>
          <w:lang w:val="el" w:eastAsia="el"/>
        </w:rPr>
      </w:pPr>
      <w:r>
        <w:rPr>
          <w:b/>
          <w:bCs/>
          <w:lang w:val="el" w:eastAsia="el"/>
        </w:rPr>
        <w:t>Αναφορικά με το πιο πάνω θέμα, σας γνωρίζουμε ότι σύμφωνα με τις διατάξεις της περ. α’ της παρ. 3 του άρθρου 4 του ν.4736/2020, επιβάλλεται εισφορά προστασίας του περιβάλλοντος για τα πλαστικά προϊόντα της παρ. 1 του εν λόγω άρθρου και νομοθετήματος, που διατίθενται ως συσκευασία των τροφίμων και των ποτών κατά την πώλησή τους από επιχειρήσεις μαζικής εστίασης, όπως αυτές ορίζονται στην παρ. 5.Δ του άρθρου 2 της υπό στοιχεία Υ1Γ/ΓΠ/οικ. 47829/21.6.2017 απόφασης του Υπουργού Υγείας (Β΄ 2161) και από επιχειρήσεις λιανικού εμπορίου της παρ. 5.Γ της ανωτέρω απόφασης, οι οποίες πωλούν τρόφιμα και ποτά. Η καταβολή της εισφοράς επιβάλλεται στους καταναλωτές ανά τεμάχιο προϊόντος. Το πλαστικό κάλυμμα ή καπάκι λογίζεται ως διακριτό προϊόν, για το οποίο επιβάλλεται αυτοτελώς η εισφορά. Σχετικά με την αναγραφή της αξίας της ως άνω εισφοράς στα παραστατικά πωλήσεων, διευκρινίζονται τα ακόλουθα:</w:t>
      </w:r>
    </w:p>
    <w:p>
      <w:pPr>
        <w:spacing w:before="240" w:after="240"/>
        <w:rPr>
          <w:lang w:val="el" w:eastAsia="el"/>
        </w:rPr>
      </w:pPr>
      <w:r>
        <w:rPr>
          <w:lang w:val="el" w:eastAsia="el"/>
        </w:rPr>
        <w:t xml:space="preserve">1. </w:t>
      </w:r>
      <w:r>
        <w:rPr>
          <w:b/>
          <w:bCs/>
          <w:lang w:val="el" w:eastAsia="el"/>
        </w:rPr>
        <w:t>Με τις διατάξεις της περ. δ’ της παρ. 3 του υπόψη άρθρου και νόμου καθορίζεται η υποχρέωση αναγραφής της αξίας της εισφοράς προστασίας του περιβάλλοντος, η οποία ανέρχεται σε τέσσερα (4) λεπτά προ του Φ.Π.Α., με τρόπο διακριτό και ευανάγνωστο στα παραστατικά πώλησης.</w:t>
      </w:r>
    </w:p>
    <w:p>
      <w:pPr>
        <w:spacing w:before="240" w:after="240"/>
        <w:rPr>
          <w:lang w:val="el" w:eastAsia="el"/>
        </w:rPr>
      </w:pPr>
      <w:r>
        <w:rPr>
          <w:lang w:val="el" w:eastAsia="el"/>
        </w:rPr>
        <w:t xml:space="preserve">2. </w:t>
      </w:r>
      <w:r>
        <w:rPr>
          <w:b/>
          <w:bCs/>
          <w:lang w:val="el" w:eastAsia="el"/>
        </w:rPr>
        <w:t>Κατόπιν των ανωτέρω, από την 1</w:t>
      </w:r>
      <w:r>
        <w:rPr>
          <w:b/>
          <w:bCs/>
          <w:sz w:val="30"/>
          <w:szCs w:val="30"/>
          <w:vertAlign w:val="superscript"/>
          <w:lang w:val="el" w:eastAsia="el"/>
        </w:rPr>
        <w:t>η</w:t>
      </w:r>
      <w:r>
        <w:rPr>
          <w:b/>
          <w:bCs/>
          <w:lang w:val="el" w:eastAsia="el"/>
        </w:rPr>
        <w:t xml:space="preserve"> Ιανουαρίου 2022, στα παραστατικά πωλήσεων (τιμολόγια πώλησης και στοιχεία λιανικής πώλησης) στα οποία αποτυπώνεται διακριτά η διάθεση των εν λόγω προϊόντων, πέραν των στοιχείων του υποχρεωτικού περιεχομένου των παραστατικών βάσει των διατάξεων των άρθρων 9 και 12 του ν. 4308/2014, κατά περίπτωση, αναγράφεται, κατά τα οριζόμενα με τις υπόψη διατάξεις επιπλέον η αξία της επιβαλλόμενης εισφοράς προ του Φ.Π.Α., με κάθε πρόσφορο, αλλά σε κάθε περίπτωση διακριτό και ευανάγνωστο τρόπο.</w:t>
      </w:r>
    </w:p>
    <w:p>
      <w:pPr>
        <w:spacing w:before="240" w:after="240"/>
        <w:rPr>
          <w:lang w:val="el" w:eastAsia="el"/>
        </w:rPr>
      </w:pPr>
      <w:r>
        <w:rPr>
          <w:lang w:val="el" w:eastAsia="el"/>
        </w:rPr>
        <w:t xml:space="preserve">3. </w:t>
      </w:r>
      <w:r>
        <w:rPr>
          <w:b/>
          <w:bCs/>
          <w:lang w:val="el" w:eastAsia="el"/>
        </w:rPr>
        <w:t>Ειδικά για την αναγραφή της εισφοράς προστασίας του περιβάλλοντος στα στοιχεία λιανικής πώλησης, τα οποία υποχρεωτικά, βάσει των διατάξεων της παρ. 8 του άρθρου 12 του ν.4308/2014, εκδίδονται με τη χρήση φορολογικών ηλεκτρονικών μηχανισμών, παρέχονται οι ακόλουθες οδηγίες:</w:t>
      </w:r>
    </w:p>
    <w:p>
      <w:pPr>
        <w:spacing w:before="240" w:after="240"/>
        <w:rPr>
          <w:lang w:val="el" w:eastAsia="el"/>
        </w:rPr>
      </w:pPr>
      <w:r>
        <w:rPr>
          <w:b/>
          <w:bCs/>
          <w:lang w:val="el" w:eastAsia="el"/>
        </w:rPr>
        <w:t>Α. Σε κάθε περίπτωση έκδοσης παραστατικών πώλησης με χρήση ΕΑΦΔΣΣ, κατά τη διάθεση πλαστικού μιας χρήσης, θα πρέπει, με μέριμνα του χειριστή, η εισφορά προστασίας περιβάλλοντος για πλαστικό μιας χρήσης να εμφανίζεται, διακριτά, ως πρόσθετο είδος που υπόκειται σε Φ.Π.Α. συντελεστή Γ (κανονικό συντελεστή Φ.Π.Α.) και με ποσότητα ισάριθμη της ποσότητας των διατεθέντων πλαστικών μιας χρήσης.</w:t>
      </w:r>
    </w:p>
    <w:p>
      <w:pPr>
        <w:spacing w:before="240" w:after="240"/>
        <w:rPr>
          <w:lang w:val="el" w:eastAsia="el"/>
        </w:rPr>
      </w:pPr>
      <w:r>
        <w:rPr>
          <w:b/>
          <w:bCs/>
          <w:lang w:val="el" w:eastAsia="el"/>
        </w:rPr>
        <w:t>Προκειμένου να αυτοματοποιηθεί η παραπάνω διαδικασία, σκόπιμο είναι να γίνουν κατάλληλες ρυθμίσεις στην εφαρμογή εμπορικής διαχείρισης που εκδίδει τα παραστατικά, ώστε όταν διατίθεται πλαστικό μιας χρήσης, να εμφανίζεται αυτόματα, ως παρελκόμενο είδος, η εισφορά προστασίας περιβάλλοντος για πλαστικό μιας χρήσης με συντελεστή Γ (κανονικό συντελεστή Φ.Π.Α.), σύμφωνα με τα ανωτέρω.</w:t>
      </w:r>
    </w:p>
    <w:p>
      <w:pPr>
        <w:spacing w:before="240" w:after="240"/>
        <w:rPr>
          <w:lang w:val="el" w:eastAsia="el"/>
        </w:rPr>
      </w:pPr>
      <w:r>
        <w:rPr>
          <w:b/>
          <w:bCs/>
          <w:lang w:val="el" w:eastAsia="el"/>
        </w:rPr>
        <w:t>Β. Στην περίπτωση έκδοσης αποδείξεων εσόδου με χρήση ΑΔΗΜΕ ή ΦΤΜ, πρέπει να γίνουν οι απαραίτητες ρυθμίσεις στον προγραμματισμό ειδών του ΦΗΜ, ώστε η εισφορά προστασίας περιβάλλοντος για πλαστικό μιας χρήσης να είναι ένα διακριτό είδος που υπόκειται σε Φ.Π.Α. συντελεστή Γ (κανονικό συντελεστή Φ.Π.Α.), το οποίο θα ανήκει σε ένα νέο διακριτό «ΤΜΗΜΑ» με όνομα «ΕΙΣΦΟΡΑ ΠΡΟΣΤΑΣΙΑΣ ΠΕΡΙΒΑΛΛΟΝΤΟΣ».</w:t>
      </w:r>
    </w:p>
    <w:p>
      <w:pPr>
        <w:spacing w:before="240" w:after="240"/>
        <w:rPr>
          <w:lang w:val="el" w:eastAsia="el"/>
        </w:rPr>
      </w:pPr>
      <w:r>
        <w:rPr>
          <w:b/>
          <w:bCs/>
          <w:lang w:val="el" w:eastAsia="el"/>
        </w:rPr>
        <w:t>Κατά τη διάθεση πλαστικού μιας χρήσης, θα πρέπει, με μέριμνα του χειριστή, η εισφορά προστασίας περιβάλλοντος για πλαστικό μιας χρήσης να εμφανίζεται, διακριτά, ως πρόσθετο είδος που υπόκειται σε Φ.Π.Α. συντελεστή Γ (κανονικό συντελεστή Φ.Π.Α.) και με ποσότητα ισάριθμη της ποσότητας των διατεθέντων πλαστικών μιας χρήσης.</w:t>
      </w:r>
    </w:p>
    <w:p>
      <w:pPr>
        <w:spacing w:before="240" w:after="240"/>
        <w:rPr>
          <w:lang w:val="el" w:eastAsia="el"/>
        </w:rPr>
      </w:pPr>
      <w:r>
        <w:rPr>
          <w:b/>
          <w:bCs/>
          <w:lang w:val="el" w:eastAsia="el"/>
        </w:rPr>
        <w:t>Ειδικά στην εξαιρετική περίπτωση έκδοσης αποδείξεων εσόδου με χρήση ΑΔΗΜΕ ή ΦΤΜ, που έχουν διαχείριση παρελκόμενων ειδών και προκειμένου να αυτοματοποιηθεί η διαδικασία, σκόπιμο είναι να γίνουν οι απαραίτητες ρυθμίσεις στον προγραμματισμό ειδών του ΦΗΜ, ώστε η εισφορά προστασίας περιβάλλοντος για πλαστικό μιας χρήσης να είναι ένα διακριτό είδος που υπόκειται σε Φ.Π.Α. συντελεστή Γ (κανονικό συντελεστή Φ.Π.Α.), το οποίο θα ανήκει σε ένα νέο διακριτό «ΤΜΗΜΑ» με όνομα «ΕΙΣΦΟΡΑ ΠΡΟΣΤΑΣΙΑΣ ΠΕΡΙΒΑΛΛΟΝΤΟΣ» και επιπλέον αυτό το είδος θα είναι παρελκόμενο του πλαστικού μιας χρήσης με ξεχωριστή τιμή.</w:t>
      </w:r>
    </w:p>
    <w:p>
      <w:pPr>
        <w:spacing w:before="240" w:after="240"/>
        <w:rPr>
          <w:lang w:val="el" w:eastAsia="el"/>
        </w:rPr>
      </w:pPr>
      <w:r>
        <w:rPr>
          <w:b/>
          <w:bCs/>
          <w:lang w:val="el" w:eastAsia="el"/>
        </w:rPr>
        <w:t>Με αυτές τις ρυθμίσεις, κατά τη διάθεση πλαστικού μιας χρήσης, αυτόματα θα εμφανίζεται ως πωληθέν είδος και η εισφορά προστασίας περιβάλλοντος για πλαστικό μιας χρήσης.</w:t>
      </w:r>
    </w:p>
    <w:p>
      <w:pPr>
        <w:spacing w:before="240" w:after="240"/>
        <w:rPr>
          <w:lang w:val="el" w:eastAsia="el"/>
        </w:rPr>
      </w:pPr>
      <w:r>
        <w:rPr>
          <w:lang w:val="el" w:eastAsia="el"/>
        </w:rPr>
        <w:t xml:space="preserve">4. </w:t>
      </w:r>
      <w:r>
        <w:rPr>
          <w:b/>
          <w:bCs/>
          <w:lang w:val="el" w:eastAsia="el"/>
        </w:rPr>
        <w:t>Τέλος, προκειμένου να παρασχεθεί εύλογος χρόνος για τις απαραίτητες ρυθμίσεις στον προγραμματισμό ειδών του ΦΗΜ, δύναται για τη χρέωση της εν λόγω εισφοράς να χρησιμοποιείται το ήδη υπάρχον «ΤΜΗΜΑ» με το όνομα «ΠΕΡΙΒΑΛΛΟΝΤΙΚΟ ΤΕΛΟΣ» έως και την 31.01.2022.</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 xml:space="preserve">1. </w:t>
      </w:r>
      <w:r>
        <w:rPr>
          <w:b/>
          <w:bCs/>
          <w:lang w:val="el" w:eastAsia="el"/>
        </w:rPr>
        <w:t>Αποδέκτες πίνακα Γ’</w:t>
      </w:r>
    </w:p>
    <w:p>
      <w:pPr>
        <w:spacing w:before="240" w:after="240"/>
        <w:rPr>
          <w:lang w:val="el" w:eastAsia="el"/>
        </w:rPr>
      </w:pPr>
      <w:r>
        <w:rPr>
          <w:lang w:val="el" w:eastAsia="el"/>
        </w:rPr>
        <w:t xml:space="preserve">2. </w:t>
      </w:r>
      <w:r>
        <w:rPr>
          <w:b/>
          <w:bCs/>
          <w:lang w:val="el" w:eastAsia="el"/>
        </w:rPr>
        <w:t>Διεύθυνση Προγραμματισμού &amp; Αξιολόγησης Ελέγχων &amp; Ερευνών (ΔΙ.ΠΑ.Ε.Ε.)</w:t>
      </w:r>
    </w:p>
    <w:p>
      <w:pPr>
        <w:spacing w:before="240" w:after="240"/>
        <w:rPr>
          <w:lang w:val="el" w:eastAsia="el"/>
        </w:rPr>
      </w:pPr>
      <w:r>
        <w:rPr>
          <w:lang w:val="el" w:eastAsia="el"/>
        </w:rPr>
        <w:t xml:space="preserve">3. </w:t>
      </w:r>
      <w:r>
        <w:rPr>
          <w:b/>
          <w:bCs/>
          <w:lang w:val="el" w:eastAsia="el"/>
        </w:rPr>
        <w:t>Υπηρεσία Ερευνών και Διασφάλισης Δημοσίων Εσόδων (Υ.Ε.Δ.Δ.Ε.)</w:t>
      </w:r>
    </w:p>
    <w:p>
      <w:pPr>
        <w:spacing w:before="240" w:after="240"/>
        <w:rPr>
          <w:lang w:val="el" w:eastAsia="el"/>
        </w:rPr>
      </w:pPr>
      <w:r>
        <w:rPr>
          <w:lang w:val="el" w:eastAsia="el"/>
        </w:rPr>
        <w:t xml:space="preserve">4. </w:t>
      </w:r>
      <w:r>
        <w:rPr>
          <w:b/>
          <w:bCs/>
          <w:lang w:val="el" w:eastAsia="el"/>
        </w:rPr>
        <w:t>ΔΙ.Σ.ΤΕ.ΠΛ. ( για ανάρτηση στην ιστοσελίδα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Αποδέκτες πίνακα Α, Β’, Η΄</w:t>
      </w:r>
    </w:p>
    <w:p>
      <w:pPr>
        <w:spacing w:before="240" w:after="240"/>
        <w:rPr>
          <w:lang w:val="el" w:eastAsia="el"/>
        </w:rPr>
      </w:pPr>
      <w:r>
        <w:rPr>
          <w:lang w:val="el" w:eastAsia="el"/>
        </w:rPr>
        <w:t xml:space="preserve">2. </w:t>
      </w:r>
      <w:r>
        <w:rPr>
          <w:b/>
          <w:bCs/>
          <w:lang w:val="el" w:eastAsia="el"/>
        </w:rPr>
        <w:t>Αυτοτελές Γραφείο Τύπου και Δημοσίων Σχέσεων</w:t>
      </w:r>
    </w:p>
    <w:p>
      <w:pPr>
        <w:spacing w:before="240" w:after="240"/>
        <w:rPr>
          <w:lang w:val="el" w:eastAsia="el"/>
        </w:rPr>
      </w:pPr>
      <w:r>
        <w:rPr>
          <w:lang w:val="el" w:eastAsia="el"/>
        </w:rPr>
        <w:t xml:space="preserve">3. </w:t>
      </w:r>
      <w:r>
        <w:rPr>
          <w:b/>
          <w:bCs/>
          <w:lang w:val="el" w:eastAsia="el"/>
        </w:rPr>
        <w:t>Οικονομικό Επιμελητήριο της Ελλάδας</w:t>
      </w:r>
    </w:p>
    <w:p>
      <w:pPr>
        <w:spacing w:before="240" w:after="240"/>
        <w:rPr>
          <w:lang w:val="el" w:eastAsia="el"/>
        </w:rPr>
      </w:pPr>
      <w:r>
        <w:rPr>
          <w:lang w:val="el" w:eastAsia="el"/>
        </w:rPr>
        <w:t xml:space="preserve">4. </w:t>
      </w:r>
      <w:r>
        <w:rPr>
          <w:b/>
          <w:bCs/>
          <w:lang w:val="el" w:eastAsia="el"/>
        </w:rPr>
        <w:t>Περιοδικό Φορολογική Επιθεώρηση (Πίνακας Ζ’)</w:t>
      </w:r>
    </w:p>
    <w:p>
      <w:pPr>
        <w:spacing w:before="240" w:after="240"/>
        <w:rPr>
          <w:lang w:val="el" w:eastAsia="el"/>
        </w:rPr>
      </w:pPr>
      <w:r>
        <w:rPr>
          <w:lang w:val="el" w:eastAsia="el"/>
        </w:rPr>
        <w:t xml:space="preserve">5. </w:t>
      </w:r>
      <w:r>
        <w:rPr>
          <w:b/>
          <w:bCs/>
          <w:lang w:val="el" w:eastAsia="el"/>
        </w:rPr>
        <w:t>Π.Ο.Ε. Δ.Ο.Υ.</w:t>
      </w:r>
    </w:p>
    <w:p>
      <w:pPr>
        <w:spacing w:before="240" w:after="240"/>
        <w:rPr>
          <w:lang w:val="el" w:eastAsia="el"/>
        </w:rPr>
      </w:pPr>
      <w:r>
        <w:rPr>
          <w:lang w:val="el" w:eastAsia="el"/>
        </w:rPr>
        <w:t xml:space="preserve">6. </w:t>
      </w:r>
      <w:r>
        <w:rPr>
          <w:b/>
          <w:bCs/>
          <w:lang w:val="el" w:eastAsia="el"/>
        </w:rPr>
        <w:t>Σύνδεσμος Εισαγωγέων και Κατασκευαστών Ταμειακών Συστημάτων (Σ.Ε.Κ.Τ.)</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Προϊσταμένους των Γενικών Διευθύνσεων της Α.Α.Δ.Ε.</w:t>
      </w:r>
    </w:p>
    <w:p>
      <w:pPr>
        <w:spacing w:before="240" w:after="240"/>
        <w:rPr>
          <w:lang w:val="el" w:eastAsia="el"/>
        </w:rPr>
      </w:pPr>
      <w:r>
        <w:rPr>
          <w:lang w:val="el" w:eastAsia="el"/>
        </w:rPr>
        <w:t xml:space="preserve">3.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lang w:val="el" w:eastAsia="el"/>
        </w:rPr>
        <w:t xml:space="preserve">4. </w:t>
      </w:r>
      <w:r>
        <w:rPr>
          <w:b/>
          <w:bCs/>
          <w:lang w:val="el" w:eastAsia="el"/>
        </w:rPr>
        <w:t>Διεύθυνση Νομικής υποστήριξης της ΑΑΔΕ</w:t>
      </w:r>
    </w:p>
    <w:p>
      <w:pPr>
        <w:spacing w:before="240" w:after="240"/>
        <w:rPr>
          <w:lang w:val="el" w:eastAsia="el"/>
        </w:rPr>
      </w:pPr>
      <w:r>
        <w:rPr>
          <w:lang w:val="el" w:eastAsia="el"/>
        </w:rPr>
        <w:t xml:space="preserve">5. </w:t>
      </w:r>
      <w:r>
        <w:rPr>
          <w:b/>
          <w:bCs/>
          <w:lang w:val="el" w:eastAsia="el"/>
        </w:rPr>
        <w:t>Διεύθυνση Διαχείρισης Υποδομών -Τμήμα Ε’</w:t>
      </w:r>
    </w:p>
    <w:p>
      <w:pPr>
        <w:spacing w:before="240" w:after="240"/>
        <w:rPr>
          <w:lang w:val="el" w:eastAsia="el"/>
        </w:rPr>
      </w:pPr>
      <w:r>
        <w:rPr>
          <w:lang w:val="el" w:eastAsia="el"/>
        </w:rPr>
        <w:t xml:space="preserve">6. </w:t>
      </w:r>
      <w:r>
        <w:rPr>
          <w:b/>
          <w:bCs/>
          <w:lang w:val="el" w:eastAsia="el"/>
        </w:rPr>
        <w:t>Δ/νση Ελέγχων-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